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3E4964" w:rsidRPr="003E4964" w:rsidTr="003E4FF2">
        <w:tc>
          <w:tcPr>
            <w:tcW w:w="9576" w:type="dxa"/>
            <w:gridSpan w:val="2"/>
            <w:shd w:val="clear" w:color="auto" w:fill="8EB4E3"/>
          </w:tcPr>
          <w:p w:rsidR="003E4FF2" w:rsidRPr="003E4964" w:rsidRDefault="003E4FF2" w:rsidP="00841AD3">
            <w:pPr>
              <w:tabs>
                <w:tab w:val="left" w:pos="1356"/>
              </w:tabs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3E4964">
              <w:rPr>
                <w:rFonts w:ascii="OpenSans" w:hAnsi="OpenSans" w:cs="OpenSans"/>
                <w:b/>
                <w:sz w:val="32"/>
                <w:szCs w:val="32"/>
              </w:rPr>
              <w:t>Project Initiation and Governance</w:t>
            </w:r>
          </w:p>
        </w:tc>
      </w:tr>
      <w:tr w:rsidR="00F82162" w:rsidTr="001323A8">
        <w:trPr>
          <w:trHeight w:val="971"/>
        </w:trPr>
        <w:tc>
          <w:tcPr>
            <w:tcW w:w="4068" w:type="dxa"/>
          </w:tcPr>
          <w:p w:rsidR="00F82162" w:rsidRPr="00005ED2" w:rsidRDefault="0090015A" w:rsidP="00005E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 w:rsidRPr="00005ED2">
              <w:rPr>
                <w:rFonts w:ascii="OpenSans" w:hAnsi="OpenSans" w:cs="OpenSans"/>
                <w:color w:val="444444"/>
                <w:sz w:val="28"/>
                <w:szCs w:val="28"/>
              </w:rPr>
              <w:t>Scope the e</w:t>
            </w:r>
            <w:r w:rsidR="00B156CE" w:rsidRPr="00005ED2">
              <w:rPr>
                <w:rFonts w:ascii="OpenSans" w:hAnsi="OpenSans" w:cs="OpenSans"/>
                <w:color w:val="444444"/>
                <w:sz w:val="28"/>
                <w:szCs w:val="28"/>
              </w:rPr>
              <w:t>ffort</w:t>
            </w:r>
          </w:p>
        </w:tc>
        <w:tc>
          <w:tcPr>
            <w:tcW w:w="5508" w:type="dxa"/>
          </w:tcPr>
          <w:p w:rsidR="00F82162" w:rsidRDefault="00F82162" w:rsidP="0090015A">
            <w:pPr>
              <w:pStyle w:val="ListParagraph"/>
              <w:numPr>
                <w:ilvl w:val="0"/>
                <w:numId w:val="6"/>
              </w:numPr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Determine who owns responsibility fo</w:t>
            </w:r>
            <w:r w:rsidR="00B408B1">
              <w:rPr>
                <w:rFonts w:ascii="OpenSans" w:hAnsi="OpenSans" w:cs="OpenSans"/>
                <w:sz w:val="24"/>
                <w:szCs w:val="24"/>
              </w:rPr>
              <w:t>r developing and managing plans</w:t>
            </w:r>
          </w:p>
          <w:p w:rsidR="00F82162" w:rsidRDefault="00F82162" w:rsidP="00B156CE">
            <w:pPr>
              <w:pStyle w:val="ListParagraph"/>
              <w:numPr>
                <w:ilvl w:val="0"/>
                <w:numId w:val="6"/>
              </w:numPr>
              <w:spacing w:after="60"/>
              <w:ind w:left="252" w:hanging="270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 xml:space="preserve">Determine current </w:t>
            </w:r>
            <w:r w:rsidR="00B156CE">
              <w:rPr>
                <w:rFonts w:ascii="OpenSans" w:hAnsi="OpenSans" w:cs="OpenSans"/>
                <w:sz w:val="24"/>
                <w:szCs w:val="24"/>
              </w:rPr>
              <w:t xml:space="preserve">level of executive </w:t>
            </w:r>
            <w:r>
              <w:rPr>
                <w:rFonts w:ascii="OpenSans" w:hAnsi="OpenSans" w:cs="OpenSans"/>
                <w:sz w:val="24"/>
                <w:szCs w:val="24"/>
              </w:rPr>
              <w:t xml:space="preserve">buy-in/support for </w:t>
            </w:r>
            <w:r w:rsidR="00B408B1">
              <w:rPr>
                <w:rFonts w:ascii="OpenSans" w:hAnsi="OpenSans" w:cs="OpenSans"/>
                <w:sz w:val="24"/>
                <w:szCs w:val="24"/>
              </w:rPr>
              <w:t>business continuity</w:t>
            </w:r>
          </w:p>
          <w:p w:rsidR="00F82162" w:rsidRDefault="00F82162" w:rsidP="00B156CE">
            <w:pPr>
              <w:pStyle w:val="ListParagraph"/>
              <w:numPr>
                <w:ilvl w:val="0"/>
                <w:numId w:val="6"/>
              </w:numPr>
              <w:spacing w:after="60"/>
              <w:ind w:left="252" w:hanging="270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Determine level of continuity aw</w:t>
            </w:r>
            <w:r w:rsidR="00B408B1">
              <w:rPr>
                <w:rFonts w:ascii="OpenSans" w:hAnsi="OpenSans" w:cs="OpenSans"/>
                <w:sz w:val="24"/>
                <w:szCs w:val="24"/>
              </w:rPr>
              <w:t>areness within the organization</w:t>
            </w:r>
          </w:p>
          <w:p w:rsidR="00B156CE" w:rsidRPr="005144AB" w:rsidRDefault="00B156CE" w:rsidP="00B408B1">
            <w:pPr>
              <w:pStyle w:val="ListParagraph"/>
              <w:numPr>
                <w:ilvl w:val="0"/>
                <w:numId w:val="6"/>
              </w:numPr>
              <w:spacing w:after="60"/>
              <w:ind w:left="252" w:hanging="270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 xml:space="preserve">Identify total number of operational departments </w:t>
            </w:r>
            <w:r w:rsidR="00B408B1">
              <w:rPr>
                <w:rFonts w:ascii="OpenSans" w:hAnsi="OpenSans" w:cs="OpenSans"/>
                <w:sz w:val="24"/>
                <w:szCs w:val="24"/>
              </w:rPr>
              <w:t>that need to be developed</w:t>
            </w:r>
          </w:p>
        </w:tc>
        <w:bookmarkStart w:id="0" w:name="_GoBack"/>
        <w:bookmarkEnd w:id="0"/>
      </w:tr>
      <w:tr w:rsidR="00B156CE" w:rsidTr="001323A8">
        <w:trPr>
          <w:trHeight w:val="971"/>
        </w:trPr>
        <w:tc>
          <w:tcPr>
            <w:tcW w:w="4068" w:type="dxa"/>
          </w:tcPr>
          <w:p w:rsidR="00B156CE" w:rsidRPr="00005ED2" w:rsidRDefault="00B156CE" w:rsidP="00005E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 w:rsidRPr="00005ED2">
              <w:rPr>
                <w:rFonts w:ascii="OpenSans" w:hAnsi="OpenSans" w:cs="OpenSans"/>
                <w:color w:val="444444"/>
                <w:sz w:val="28"/>
                <w:szCs w:val="28"/>
              </w:rPr>
              <w:t>Plan the effort</w:t>
            </w:r>
          </w:p>
        </w:tc>
        <w:tc>
          <w:tcPr>
            <w:tcW w:w="5508" w:type="dxa"/>
          </w:tcPr>
          <w:p w:rsidR="00B156CE" w:rsidRDefault="00B156CE" w:rsidP="0090015A">
            <w:pPr>
              <w:pStyle w:val="ListParagraph"/>
              <w:numPr>
                <w:ilvl w:val="0"/>
                <w:numId w:val="6"/>
              </w:numPr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Establish plan de</w:t>
            </w:r>
            <w:r w:rsidR="00B408B1">
              <w:rPr>
                <w:rFonts w:ascii="OpenSans" w:hAnsi="OpenSans" w:cs="OpenSans"/>
                <w:sz w:val="24"/>
                <w:szCs w:val="24"/>
              </w:rPr>
              <w:t>velopment goals and time frames</w:t>
            </w:r>
          </w:p>
          <w:p w:rsidR="00B156CE" w:rsidRDefault="00B156CE" w:rsidP="001323A8">
            <w:pPr>
              <w:pStyle w:val="ListParagraph"/>
              <w:numPr>
                <w:ilvl w:val="0"/>
                <w:numId w:val="6"/>
              </w:numPr>
              <w:spacing w:after="60"/>
              <w:ind w:left="252" w:hanging="270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Schedule and conduct executive briefing(s) t</w:t>
            </w:r>
            <w:r w:rsidR="00B408B1">
              <w:rPr>
                <w:rFonts w:ascii="OpenSans" w:hAnsi="OpenSans" w:cs="OpenSans"/>
                <w:sz w:val="24"/>
                <w:szCs w:val="24"/>
              </w:rPr>
              <w:t>o get buy-in/support to proceed</w:t>
            </w:r>
          </w:p>
          <w:p w:rsidR="00B156CE" w:rsidRPr="005144AB" w:rsidRDefault="00B156CE" w:rsidP="00B156CE">
            <w:pPr>
              <w:pStyle w:val="ListParagraph"/>
              <w:numPr>
                <w:ilvl w:val="0"/>
                <w:numId w:val="6"/>
              </w:numPr>
              <w:spacing w:after="60"/>
              <w:ind w:left="252" w:hanging="270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Identify the operational departments and unit representatives to be assigned to particip</w:t>
            </w:r>
            <w:r w:rsidR="00B408B1">
              <w:rPr>
                <w:rFonts w:ascii="OpenSans" w:hAnsi="OpenSans" w:cs="OpenSans"/>
                <w:sz w:val="24"/>
                <w:szCs w:val="24"/>
              </w:rPr>
              <w:t>ate in plan development efforts</w:t>
            </w:r>
          </w:p>
        </w:tc>
      </w:tr>
      <w:tr w:rsidR="00F82162" w:rsidTr="001323A8">
        <w:trPr>
          <w:trHeight w:val="971"/>
        </w:trPr>
        <w:tc>
          <w:tcPr>
            <w:tcW w:w="4068" w:type="dxa"/>
          </w:tcPr>
          <w:p w:rsidR="00F82162" w:rsidRPr="00005ED2" w:rsidRDefault="00F82162" w:rsidP="00005E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 w:rsidRPr="00005ED2">
              <w:rPr>
                <w:rFonts w:ascii="OpenSans" w:hAnsi="OpenSans" w:cs="OpenSans"/>
                <w:color w:val="444444"/>
                <w:sz w:val="28"/>
                <w:szCs w:val="28"/>
              </w:rPr>
              <w:t>Establish your program policy</w:t>
            </w:r>
          </w:p>
        </w:tc>
        <w:tc>
          <w:tcPr>
            <w:tcW w:w="5508" w:type="dxa"/>
          </w:tcPr>
          <w:p w:rsidR="00F82162" w:rsidRDefault="00F82162" w:rsidP="0090015A">
            <w:pPr>
              <w:pStyle w:val="ListParagraph"/>
              <w:numPr>
                <w:ilvl w:val="0"/>
                <w:numId w:val="8"/>
              </w:numPr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 w:rsidRPr="00741EBD">
              <w:rPr>
                <w:rFonts w:ascii="OpenSans" w:hAnsi="OpenSans" w:cs="OpenSans"/>
                <w:sz w:val="24"/>
                <w:szCs w:val="24"/>
              </w:rPr>
              <w:t xml:space="preserve">Download the business continuity program </w:t>
            </w:r>
            <w:r w:rsidR="00B408B1">
              <w:rPr>
                <w:rFonts w:ascii="OpenSans" w:hAnsi="OpenSans" w:cs="OpenSans"/>
                <w:sz w:val="24"/>
                <w:szCs w:val="24"/>
              </w:rPr>
              <w:t>policy template</w:t>
            </w:r>
          </w:p>
          <w:p w:rsidR="00F82162" w:rsidRPr="005144AB" w:rsidRDefault="00F82162" w:rsidP="00EB26A6">
            <w:pPr>
              <w:pStyle w:val="ListParagraph"/>
              <w:numPr>
                <w:ilvl w:val="0"/>
                <w:numId w:val="8"/>
              </w:numPr>
              <w:spacing w:after="60"/>
              <w:ind w:left="252" w:hanging="270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 w:rsidRPr="00741EBD">
              <w:rPr>
                <w:rFonts w:ascii="OpenSans" w:hAnsi="OpenSans" w:cs="OpenSans"/>
                <w:sz w:val="24"/>
                <w:szCs w:val="24"/>
              </w:rPr>
              <w:t>Tailor the policy template to your organization</w:t>
            </w:r>
          </w:p>
        </w:tc>
      </w:tr>
      <w:tr w:rsidR="00F82162" w:rsidTr="001323A8">
        <w:tc>
          <w:tcPr>
            <w:tcW w:w="4068" w:type="dxa"/>
          </w:tcPr>
          <w:p w:rsidR="00F82162" w:rsidRPr="00005ED2" w:rsidRDefault="00F82162" w:rsidP="00005E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>Identify your program sponsor</w:t>
            </w:r>
          </w:p>
        </w:tc>
        <w:tc>
          <w:tcPr>
            <w:tcW w:w="5508" w:type="dxa"/>
          </w:tcPr>
          <w:p w:rsidR="00F82162" w:rsidRPr="005144AB" w:rsidRDefault="00F82162" w:rsidP="0090015A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 w:rsidRPr="005144AB">
              <w:rPr>
                <w:rFonts w:ascii="OpenSans" w:hAnsi="OpenSans" w:cs="OpenSans"/>
                <w:sz w:val="24"/>
                <w:szCs w:val="24"/>
              </w:rPr>
              <w:t>Coordinate with</w:t>
            </w:r>
            <w:r>
              <w:rPr>
                <w:rFonts w:ascii="OpenSans" w:hAnsi="OpenSans" w:cs="OpenSans"/>
                <w:sz w:val="24"/>
                <w:szCs w:val="24"/>
              </w:rPr>
              <w:t xml:space="preserve"> your supervisor to identify a </w:t>
            </w:r>
            <w:r w:rsidRPr="005144AB">
              <w:rPr>
                <w:rFonts w:ascii="OpenSans" w:hAnsi="OpenSans" w:cs="OpenSans"/>
                <w:sz w:val="24"/>
                <w:szCs w:val="24"/>
              </w:rPr>
              <w:t>leader to serve as your executive sponsor</w:t>
            </w:r>
          </w:p>
          <w:p w:rsidR="00F82162" w:rsidRPr="005144AB" w:rsidRDefault="00F82162" w:rsidP="00EB26A6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60"/>
              <w:ind w:left="252" w:hanging="270"/>
              <w:rPr>
                <w:rFonts w:ascii="OpenSans" w:hAnsi="OpenSans" w:cs="OpenSans"/>
                <w:sz w:val="24"/>
                <w:szCs w:val="24"/>
              </w:rPr>
            </w:pPr>
            <w:r w:rsidRPr="005144AB">
              <w:rPr>
                <w:rFonts w:ascii="OpenSans" w:hAnsi="OpenSans" w:cs="OpenSans"/>
                <w:sz w:val="24"/>
                <w:szCs w:val="24"/>
              </w:rPr>
              <w:t>Work with your executive sponsor and supervisor to form your committees</w:t>
            </w:r>
          </w:p>
        </w:tc>
      </w:tr>
      <w:tr w:rsidR="00F82162" w:rsidTr="001323A8">
        <w:tc>
          <w:tcPr>
            <w:tcW w:w="4068" w:type="dxa"/>
          </w:tcPr>
          <w:p w:rsidR="00F82162" w:rsidRPr="00005ED2" w:rsidRDefault="007E1EAD" w:rsidP="00005E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>Educate and engage leadership</w:t>
            </w:r>
          </w:p>
        </w:tc>
        <w:tc>
          <w:tcPr>
            <w:tcW w:w="5508" w:type="dxa"/>
          </w:tcPr>
          <w:p w:rsidR="00F82162" w:rsidRPr="005144AB" w:rsidRDefault="00F82162" w:rsidP="0090015A">
            <w:pPr>
              <w:pStyle w:val="ListParagraph"/>
              <w:numPr>
                <w:ilvl w:val="0"/>
                <w:numId w:val="9"/>
              </w:numPr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 w:rsidRPr="005144AB">
              <w:rPr>
                <w:rFonts w:ascii="OpenSans" w:hAnsi="OpenSans" w:cs="OpenSans"/>
                <w:sz w:val="24"/>
                <w:szCs w:val="24"/>
              </w:rPr>
              <w:t>Download the CEO letter and SBAR</w:t>
            </w:r>
          </w:p>
          <w:p w:rsidR="00F82162" w:rsidRDefault="00F82162" w:rsidP="00EB26A6">
            <w:pPr>
              <w:pStyle w:val="ListParagraph"/>
              <w:numPr>
                <w:ilvl w:val="0"/>
                <w:numId w:val="9"/>
              </w:numPr>
              <w:spacing w:after="60"/>
              <w:ind w:left="252" w:hanging="270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 w:rsidRPr="005144AB">
              <w:rPr>
                <w:rFonts w:ascii="OpenSans" w:hAnsi="OpenSans" w:cs="OpenSans"/>
                <w:sz w:val="24"/>
                <w:szCs w:val="24"/>
              </w:rPr>
              <w:t>Tailor the materials to your organization</w:t>
            </w:r>
            <w:r>
              <w:rPr>
                <w:rFonts w:ascii="OpenSans" w:hAnsi="OpenSans" w:cs="OpenSans"/>
                <w:sz w:val="24"/>
                <w:szCs w:val="24"/>
              </w:rPr>
              <w:t>.</w:t>
            </w:r>
          </w:p>
          <w:p w:rsidR="007E1EAD" w:rsidRDefault="007E1EAD" w:rsidP="007E1EAD">
            <w:pPr>
              <w:pStyle w:val="ListParagraph"/>
              <w:numPr>
                <w:ilvl w:val="0"/>
                <w:numId w:val="9"/>
              </w:numPr>
              <w:spacing w:after="60"/>
              <w:ind w:left="252" w:hanging="270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 w:rsidRPr="005144AB">
              <w:rPr>
                <w:rFonts w:ascii="OpenSans" w:hAnsi="OpenSans" w:cs="OpenSans"/>
                <w:sz w:val="24"/>
                <w:szCs w:val="24"/>
              </w:rPr>
              <w:t>Send executive letter with SBAR</w:t>
            </w:r>
          </w:p>
          <w:p w:rsidR="007E1EAD" w:rsidRDefault="007E1EAD" w:rsidP="007E1EAD">
            <w:pPr>
              <w:pStyle w:val="ListParagraph"/>
              <w:numPr>
                <w:ilvl w:val="0"/>
                <w:numId w:val="9"/>
              </w:numPr>
              <w:spacing w:after="60"/>
              <w:ind w:left="252" w:hanging="270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 w:rsidRPr="005144AB">
              <w:rPr>
                <w:rFonts w:ascii="OpenSans" w:hAnsi="OpenSans" w:cs="OpenSans"/>
                <w:sz w:val="24"/>
                <w:szCs w:val="24"/>
              </w:rPr>
              <w:t>Conduct an executive briefing</w:t>
            </w:r>
            <w:r>
              <w:rPr>
                <w:rFonts w:ascii="OpenSans" w:hAnsi="OpenSans" w:cs="OpenSans"/>
                <w:sz w:val="24"/>
                <w:szCs w:val="24"/>
              </w:rPr>
              <w:t xml:space="preserve"> </w:t>
            </w:r>
            <w:r w:rsidRPr="005144AB">
              <w:rPr>
                <w:rFonts w:ascii="OpenSans" w:hAnsi="OpenSans" w:cs="OpenSans"/>
                <w:sz w:val="24"/>
                <w:szCs w:val="24"/>
              </w:rPr>
              <w:t>/</w:t>
            </w:r>
            <w:r>
              <w:rPr>
                <w:rFonts w:ascii="OpenSans" w:hAnsi="OpenSans" w:cs="OpenSans"/>
                <w:sz w:val="24"/>
                <w:szCs w:val="24"/>
              </w:rPr>
              <w:t xml:space="preserve"> </w:t>
            </w:r>
            <w:r w:rsidRPr="005144AB">
              <w:rPr>
                <w:rFonts w:ascii="OpenSans" w:hAnsi="OpenSans" w:cs="OpenSans"/>
                <w:sz w:val="24"/>
                <w:szCs w:val="24"/>
              </w:rPr>
              <w:t>presentation and reinforce key principles</w:t>
            </w:r>
            <w:r w:rsidR="00B408B1">
              <w:rPr>
                <w:rFonts w:ascii="OpenSans" w:hAnsi="OpenSans" w:cs="OpenSans"/>
                <w:sz w:val="24"/>
                <w:szCs w:val="24"/>
              </w:rPr>
              <w:t xml:space="preserve"> in SBAR</w:t>
            </w:r>
          </w:p>
          <w:p w:rsidR="007E1EAD" w:rsidRPr="00EB26A6" w:rsidRDefault="007E1EAD" w:rsidP="0090015A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 w:rsidRPr="00EB26A6">
              <w:rPr>
                <w:rFonts w:ascii="OpenSans" w:hAnsi="OpenSans" w:cs="OpenSans"/>
                <w:sz w:val="24"/>
                <w:szCs w:val="24"/>
              </w:rPr>
              <w:t>Present the policy, organization chart and leadership brie</w:t>
            </w:r>
            <w:r w:rsidR="00B408B1">
              <w:rPr>
                <w:rFonts w:ascii="OpenSans" w:hAnsi="OpenSans" w:cs="OpenSans"/>
                <w:sz w:val="24"/>
                <w:szCs w:val="24"/>
              </w:rPr>
              <w:t>fing to your steering committee</w:t>
            </w:r>
          </w:p>
          <w:p w:rsidR="007E1EAD" w:rsidRPr="005144AB" w:rsidRDefault="007E1EAD" w:rsidP="0090015A">
            <w:pPr>
              <w:pStyle w:val="ListParagraph"/>
              <w:numPr>
                <w:ilvl w:val="0"/>
                <w:numId w:val="9"/>
              </w:numPr>
              <w:spacing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 w:rsidRPr="00EB26A6">
              <w:rPr>
                <w:rFonts w:ascii="OpenSans" w:hAnsi="OpenSans" w:cs="OpenSans"/>
                <w:sz w:val="24"/>
                <w:szCs w:val="24"/>
              </w:rPr>
              <w:t xml:space="preserve">Gain approval from steering committee on </w:t>
            </w:r>
            <w:r w:rsidR="00B408B1">
              <w:rPr>
                <w:rFonts w:ascii="OpenSans" w:hAnsi="OpenSans" w:cs="OpenSans"/>
                <w:sz w:val="24"/>
                <w:szCs w:val="24"/>
              </w:rPr>
              <w:t>policy and organizational chart</w:t>
            </w:r>
          </w:p>
        </w:tc>
      </w:tr>
    </w:tbl>
    <w:p w:rsidR="0090015A" w:rsidRPr="0090015A" w:rsidRDefault="0090015A" w:rsidP="0090015A">
      <w:pPr>
        <w:rPr>
          <w:rFonts w:ascii="OpenSans" w:hAnsi="OpenSans" w:cs="OpenSans"/>
          <w:color w:val="444444"/>
          <w:sz w:val="28"/>
          <w:szCs w:val="28"/>
        </w:rPr>
      </w:pPr>
      <w:r>
        <w:rPr>
          <w:rFonts w:ascii="OpenSans" w:hAnsi="OpenSans" w:cs="OpenSans"/>
          <w:color w:val="444444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3E4964" w:rsidRPr="003E4964" w:rsidTr="00374F5B">
        <w:tc>
          <w:tcPr>
            <w:tcW w:w="9576" w:type="dxa"/>
            <w:gridSpan w:val="2"/>
            <w:shd w:val="clear" w:color="auto" w:fill="8EB4E3"/>
          </w:tcPr>
          <w:p w:rsidR="003E4FF2" w:rsidRPr="003E4964" w:rsidRDefault="009D3C5E" w:rsidP="005A272D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OpenSans" w:hAnsi="OpenSans" w:cs="OpenSans"/>
                <w:b/>
                <w:sz w:val="32"/>
                <w:szCs w:val="32"/>
              </w:rPr>
              <w:lastRenderedPageBreak/>
              <w:t>Data Gathering</w:t>
            </w:r>
            <w:r w:rsidR="00E94730">
              <w:rPr>
                <w:rFonts w:ascii="OpenSans" w:hAnsi="OpenSans" w:cs="OpenSans"/>
                <w:b/>
                <w:sz w:val="32"/>
                <w:szCs w:val="32"/>
              </w:rPr>
              <w:t xml:space="preserve"> </w:t>
            </w:r>
          </w:p>
        </w:tc>
      </w:tr>
      <w:tr w:rsidR="00E94730" w:rsidTr="00B246E8">
        <w:tc>
          <w:tcPr>
            <w:tcW w:w="4068" w:type="dxa"/>
          </w:tcPr>
          <w:p w:rsidR="00E94730" w:rsidRPr="00005ED2" w:rsidRDefault="00E94730" w:rsidP="00005E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>Develop interview questions</w:t>
            </w:r>
          </w:p>
        </w:tc>
        <w:tc>
          <w:tcPr>
            <w:tcW w:w="5508" w:type="dxa"/>
          </w:tcPr>
          <w:p w:rsidR="00E94730" w:rsidRPr="00E94730" w:rsidRDefault="00E94730" w:rsidP="0090015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 w:rsidRPr="00E94730">
              <w:rPr>
                <w:rFonts w:ascii="OpenSans" w:hAnsi="OpenSans" w:cs="OpenSans"/>
                <w:sz w:val="24"/>
                <w:szCs w:val="24"/>
              </w:rPr>
              <w:t>Create questions - include impact categories with definitions</w:t>
            </w:r>
          </w:p>
          <w:p w:rsidR="00E94730" w:rsidRPr="003E4FF2" w:rsidRDefault="00E94730" w:rsidP="0090015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252" w:hanging="270"/>
              <w:contextualSpacing w:val="0"/>
            </w:pPr>
            <w:r w:rsidRPr="00E94730">
              <w:rPr>
                <w:rFonts w:ascii="OpenSans" w:hAnsi="OpenSans" w:cs="OpenSans"/>
                <w:sz w:val="24"/>
                <w:szCs w:val="24"/>
              </w:rPr>
              <w:t>Create pre-populated tables for drop down menus</w:t>
            </w:r>
          </w:p>
        </w:tc>
      </w:tr>
      <w:tr w:rsidR="00741EBD" w:rsidTr="003E4964">
        <w:tc>
          <w:tcPr>
            <w:tcW w:w="4068" w:type="dxa"/>
          </w:tcPr>
          <w:p w:rsidR="00741EBD" w:rsidRPr="00005ED2" w:rsidRDefault="009D3C5E" w:rsidP="00005E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 xml:space="preserve">Setup </w:t>
            </w:r>
            <w:r w:rsidR="0090015A">
              <w:rPr>
                <w:rFonts w:ascii="OpenSans" w:hAnsi="OpenSans" w:cs="OpenSans"/>
                <w:color w:val="444444"/>
                <w:sz w:val="28"/>
                <w:szCs w:val="28"/>
              </w:rPr>
              <w:t>interviews</w:t>
            </w:r>
          </w:p>
        </w:tc>
        <w:tc>
          <w:tcPr>
            <w:tcW w:w="5508" w:type="dxa"/>
          </w:tcPr>
          <w:p w:rsidR="00E94730" w:rsidRDefault="00E94730" w:rsidP="0090015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Review/verify operational departments identified in plan development goals</w:t>
            </w:r>
          </w:p>
          <w:p w:rsidR="003E4FF2" w:rsidRDefault="00E94730" w:rsidP="0090015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252" w:hanging="252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Communicate with departmental management to identify representative to participate in interviews</w:t>
            </w:r>
          </w:p>
          <w:p w:rsidR="0090015A" w:rsidRPr="009D3C5E" w:rsidRDefault="0090015A" w:rsidP="009D3C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252" w:hanging="252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Communicate with departmental representatives to schedule interviews</w:t>
            </w:r>
          </w:p>
        </w:tc>
      </w:tr>
      <w:tr w:rsidR="009D3C5E" w:rsidTr="00B246E8">
        <w:tc>
          <w:tcPr>
            <w:tcW w:w="4068" w:type="dxa"/>
          </w:tcPr>
          <w:p w:rsidR="009D3C5E" w:rsidRPr="00005ED2" w:rsidRDefault="009D3C5E" w:rsidP="00005E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>Conduct interviews</w:t>
            </w:r>
          </w:p>
        </w:tc>
        <w:tc>
          <w:tcPr>
            <w:tcW w:w="5508" w:type="dxa"/>
          </w:tcPr>
          <w:p w:rsidR="009D3C5E" w:rsidRDefault="008A298C" w:rsidP="008A29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259" w:hanging="259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Ask questions to</w:t>
            </w:r>
            <w:r w:rsidR="009D3C5E">
              <w:rPr>
                <w:rFonts w:ascii="OpenSans" w:hAnsi="OpenSans" w:cs="OpenSans"/>
                <w:sz w:val="24"/>
                <w:szCs w:val="24"/>
              </w:rPr>
              <w:t xml:space="preserve"> identify:</w:t>
            </w:r>
          </w:p>
          <w:p w:rsidR="009D3C5E" w:rsidRDefault="009D3C5E" w:rsidP="00B246E8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/>
              <w:ind w:left="612" w:hanging="270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Essential functions and services</w:t>
            </w:r>
          </w:p>
          <w:p w:rsidR="009D3C5E" w:rsidRDefault="009D3C5E" w:rsidP="00B246E8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/>
              <w:ind w:left="612" w:hanging="270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IT applications and services</w:t>
            </w:r>
          </w:p>
          <w:p w:rsidR="009D3C5E" w:rsidRDefault="009D3C5E" w:rsidP="00B246E8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/>
              <w:ind w:left="612" w:hanging="270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 w:rsidRPr="0033102E">
              <w:rPr>
                <w:rFonts w:ascii="OpenSans" w:hAnsi="OpenSans" w:cs="OpenSans"/>
                <w:sz w:val="24"/>
                <w:szCs w:val="24"/>
              </w:rPr>
              <w:t>Vital records</w:t>
            </w:r>
            <w:r w:rsidR="0033102E" w:rsidRPr="0033102E">
              <w:rPr>
                <w:rFonts w:ascii="OpenSans" w:hAnsi="OpenSans" w:cs="OpenSans"/>
                <w:sz w:val="24"/>
                <w:szCs w:val="24"/>
              </w:rPr>
              <w:t xml:space="preserve">, </w:t>
            </w:r>
            <w:r w:rsidRPr="0033102E">
              <w:rPr>
                <w:rFonts w:ascii="OpenSans" w:hAnsi="OpenSans" w:cs="OpenSans"/>
                <w:sz w:val="24"/>
                <w:szCs w:val="24"/>
              </w:rPr>
              <w:t>equipment</w:t>
            </w:r>
            <w:r w:rsidR="000147A2" w:rsidRPr="0033102E">
              <w:rPr>
                <w:rFonts w:ascii="OpenSans" w:hAnsi="OpenSans" w:cs="OpenSans"/>
                <w:sz w:val="24"/>
                <w:szCs w:val="24"/>
              </w:rPr>
              <w:t xml:space="preserve"> and supplies</w:t>
            </w:r>
          </w:p>
          <w:p w:rsidR="0033102E" w:rsidRPr="0033102E" w:rsidRDefault="0033102E" w:rsidP="00B246E8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/>
              <w:ind w:left="612" w:hanging="270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Interdependencies</w:t>
            </w:r>
          </w:p>
          <w:p w:rsidR="009D3C5E" w:rsidRPr="0090015A" w:rsidRDefault="009D3C5E" w:rsidP="008A298C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/>
              <w:ind w:left="62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Impact of service interruptions</w:t>
            </w:r>
          </w:p>
        </w:tc>
      </w:tr>
      <w:tr w:rsidR="00371976" w:rsidTr="00B246E8">
        <w:tc>
          <w:tcPr>
            <w:tcW w:w="4068" w:type="dxa"/>
          </w:tcPr>
          <w:p w:rsidR="00371976" w:rsidRPr="00005ED2" w:rsidRDefault="00371976" w:rsidP="00005E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>Analyze the data</w:t>
            </w:r>
          </w:p>
        </w:tc>
        <w:tc>
          <w:tcPr>
            <w:tcW w:w="5508" w:type="dxa"/>
          </w:tcPr>
          <w:p w:rsidR="00371976" w:rsidRPr="00E94730" w:rsidRDefault="00371976" w:rsidP="00B246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 w:rsidRPr="00E94730">
              <w:rPr>
                <w:rFonts w:ascii="OpenSans" w:hAnsi="OpenSans" w:cs="OpenSans"/>
                <w:sz w:val="24"/>
                <w:szCs w:val="24"/>
              </w:rPr>
              <w:t>Review all the data for completeness and integrity</w:t>
            </w:r>
          </w:p>
          <w:p w:rsidR="00371976" w:rsidRPr="003E4FF2" w:rsidRDefault="00371976" w:rsidP="00B246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252" w:hanging="252"/>
              <w:contextualSpacing w:val="0"/>
            </w:pPr>
            <w:r w:rsidRPr="00E94730">
              <w:rPr>
                <w:rFonts w:ascii="OpenSans" w:hAnsi="OpenSans" w:cs="OpenSans"/>
                <w:sz w:val="24"/>
                <w:szCs w:val="24"/>
              </w:rPr>
              <w:t>Add impact scores by function and application - rank according to priority</w:t>
            </w:r>
          </w:p>
        </w:tc>
      </w:tr>
      <w:tr w:rsidR="0090015A" w:rsidTr="008A298C">
        <w:tc>
          <w:tcPr>
            <w:tcW w:w="4068" w:type="dxa"/>
            <w:tcBorders>
              <w:bottom w:val="single" w:sz="4" w:space="0" w:color="auto"/>
            </w:tcBorders>
          </w:tcPr>
          <w:p w:rsidR="0090015A" w:rsidRPr="00005ED2" w:rsidRDefault="0090015A" w:rsidP="00005E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>Report on findings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0015A" w:rsidRPr="00E94730" w:rsidRDefault="0090015A" w:rsidP="0090015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 w:rsidRPr="00E94730">
              <w:rPr>
                <w:rFonts w:ascii="OpenSans" w:hAnsi="OpenSans" w:cs="OpenSans"/>
                <w:sz w:val="24"/>
                <w:szCs w:val="24"/>
              </w:rPr>
              <w:t>Provide a summary of findings to include rankings of functions, applications and impact ratings</w:t>
            </w:r>
          </w:p>
          <w:p w:rsidR="0090015A" w:rsidRPr="00AB56F9" w:rsidRDefault="0090015A" w:rsidP="0090015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252" w:hanging="252"/>
              <w:contextualSpacing w:val="0"/>
            </w:pPr>
            <w:r w:rsidRPr="00E94730">
              <w:rPr>
                <w:rFonts w:ascii="OpenSans" w:hAnsi="OpenSans" w:cs="OpenSans"/>
                <w:sz w:val="24"/>
                <w:szCs w:val="24"/>
              </w:rPr>
              <w:t>Identify any gaps in capabilities and requirements for recovery</w:t>
            </w:r>
          </w:p>
        </w:tc>
      </w:tr>
      <w:tr w:rsidR="008A298C" w:rsidRPr="003E4FF2" w:rsidTr="00B246E8">
        <w:tc>
          <w:tcPr>
            <w:tcW w:w="9576" w:type="dxa"/>
            <w:gridSpan w:val="2"/>
            <w:shd w:val="clear" w:color="auto" w:fill="8EB4E3"/>
          </w:tcPr>
          <w:p w:rsidR="008A298C" w:rsidRPr="003E4FF2" w:rsidRDefault="008A298C" w:rsidP="00B246E8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OpenSans" w:hAnsi="OpenSans" w:cs="OpenSans"/>
                <w:b/>
                <w:color w:val="444444"/>
                <w:sz w:val="32"/>
                <w:szCs w:val="32"/>
              </w:rPr>
              <w:t>Strategies and Action Plans</w:t>
            </w:r>
          </w:p>
        </w:tc>
      </w:tr>
      <w:tr w:rsidR="00741EBD" w:rsidTr="008A298C">
        <w:tc>
          <w:tcPr>
            <w:tcW w:w="4068" w:type="dxa"/>
            <w:tcBorders>
              <w:top w:val="nil"/>
            </w:tcBorders>
          </w:tcPr>
          <w:p w:rsidR="00741EBD" w:rsidRPr="00005ED2" w:rsidRDefault="00C761C8" w:rsidP="00005E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>Review d</w:t>
            </w:r>
            <w:r w:rsidR="00AB56F9">
              <w:rPr>
                <w:rFonts w:ascii="OpenSans" w:hAnsi="OpenSans" w:cs="OpenSans"/>
                <w:color w:val="444444"/>
                <w:sz w:val="28"/>
                <w:szCs w:val="28"/>
              </w:rPr>
              <w:t>ata</w:t>
            </w:r>
          </w:p>
        </w:tc>
        <w:tc>
          <w:tcPr>
            <w:tcW w:w="5508" w:type="dxa"/>
            <w:tcBorders>
              <w:top w:val="nil"/>
            </w:tcBorders>
          </w:tcPr>
          <w:p w:rsidR="004217BA" w:rsidRDefault="00AB56F9" w:rsidP="008A298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 w:rsidRPr="00AB56F9">
              <w:rPr>
                <w:rFonts w:ascii="OpenSans" w:hAnsi="OpenSans" w:cs="OpenSans"/>
                <w:sz w:val="24"/>
                <w:szCs w:val="24"/>
              </w:rPr>
              <w:t xml:space="preserve">Review BIA and Hazard Vulnerability Analysis (HVA) findings to understand what risks pose the greatest threat to essential </w:t>
            </w:r>
            <w:r w:rsidR="004217BA">
              <w:rPr>
                <w:rFonts w:ascii="OpenSans" w:hAnsi="OpenSans" w:cs="OpenSans"/>
                <w:sz w:val="24"/>
                <w:szCs w:val="24"/>
              </w:rPr>
              <w:t>functions</w:t>
            </w:r>
          </w:p>
          <w:p w:rsidR="00741EBD" w:rsidRPr="004C08C7" w:rsidRDefault="004C08C7" w:rsidP="008A298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ind w:left="252" w:hanging="270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 w:rsidRPr="00AB56F9">
              <w:rPr>
                <w:rFonts w:ascii="OpenSans" w:hAnsi="OpenSans" w:cs="OpenSans"/>
                <w:sz w:val="24"/>
                <w:szCs w:val="24"/>
              </w:rPr>
              <w:t>Use data to make decisions to reduce risks that</w:t>
            </w:r>
            <w:r>
              <w:rPr>
                <w:rFonts w:ascii="OpenSans" w:hAnsi="OpenSans" w:cs="OpenSans"/>
                <w:sz w:val="24"/>
                <w:szCs w:val="24"/>
              </w:rPr>
              <w:t xml:space="preserve"> </w:t>
            </w:r>
            <w:r w:rsidRPr="00AB56F9">
              <w:rPr>
                <w:rFonts w:ascii="OpenSans" w:hAnsi="OpenSans" w:cs="OpenSans"/>
                <w:sz w:val="24"/>
                <w:szCs w:val="24"/>
              </w:rPr>
              <w:t>will have the greatest adverse impact</w:t>
            </w:r>
            <w:r>
              <w:rPr>
                <w:rFonts w:ascii="OpenSans" w:hAnsi="OpenSans" w:cs="OpenSans"/>
                <w:sz w:val="24"/>
                <w:szCs w:val="24"/>
              </w:rPr>
              <w:t>s</w:t>
            </w:r>
          </w:p>
        </w:tc>
      </w:tr>
      <w:tr w:rsidR="00741EBD" w:rsidTr="003E4964">
        <w:tc>
          <w:tcPr>
            <w:tcW w:w="4068" w:type="dxa"/>
          </w:tcPr>
          <w:p w:rsidR="00741EBD" w:rsidRPr="00005ED2" w:rsidRDefault="00C761C8" w:rsidP="00005E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>Examine c</w:t>
            </w:r>
            <w:r w:rsidR="00AB56F9">
              <w:rPr>
                <w:rFonts w:ascii="OpenSans" w:hAnsi="OpenSans" w:cs="OpenSans"/>
                <w:color w:val="444444"/>
                <w:sz w:val="28"/>
                <w:szCs w:val="28"/>
              </w:rPr>
              <w:t>urrent</w:t>
            </w:r>
            <w:r w:rsidR="004C08C7">
              <w:rPr>
                <w:rFonts w:ascii="OpenSans" w:hAnsi="OpenSans" w:cs="OpenSans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>c</w:t>
            </w:r>
            <w:r w:rsidR="00AB56F9">
              <w:rPr>
                <w:rFonts w:ascii="OpenSans" w:hAnsi="OpenSans" w:cs="OpenSans"/>
                <w:color w:val="444444"/>
                <w:sz w:val="28"/>
                <w:szCs w:val="28"/>
              </w:rPr>
              <w:t>apabilities</w:t>
            </w:r>
          </w:p>
        </w:tc>
        <w:tc>
          <w:tcPr>
            <w:tcW w:w="5508" w:type="dxa"/>
          </w:tcPr>
          <w:p w:rsidR="004C08C7" w:rsidRDefault="00AB56F9" w:rsidP="008A298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252" w:hanging="270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 w:rsidRPr="00AB56F9">
              <w:rPr>
                <w:rFonts w:ascii="OpenSans" w:hAnsi="OpenSans" w:cs="OpenSans"/>
                <w:sz w:val="24"/>
                <w:szCs w:val="24"/>
              </w:rPr>
              <w:t>Examine 96-hour capabilities finalize strategies for ensuring continuity of essential service</w:t>
            </w:r>
            <w:r w:rsidR="004C08C7">
              <w:rPr>
                <w:rFonts w:ascii="OpenSans" w:hAnsi="OpenSans" w:cs="OpenSans"/>
                <w:sz w:val="24"/>
                <w:szCs w:val="24"/>
              </w:rPr>
              <w:t>s</w:t>
            </w:r>
            <w:r w:rsidR="00C761C8">
              <w:rPr>
                <w:rFonts w:ascii="OpenSans" w:hAnsi="OpenSans" w:cs="OpenSans"/>
                <w:sz w:val="24"/>
                <w:szCs w:val="24"/>
              </w:rPr>
              <w:t>.</w:t>
            </w:r>
          </w:p>
          <w:p w:rsidR="00741EBD" w:rsidRPr="004C08C7" w:rsidRDefault="004C08C7" w:rsidP="00C761C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 w:rsidRPr="00AB56F9">
              <w:rPr>
                <w:rFonts w:ascii="OpenSans" w:hAnsi="OpenSans" w:cs="OpenSans"/>
                <w:sz w:val="24"/>
                <w:szCs w:val="24"/>
              </w:rPr>
              <w:t>Meet with facilities, supply chain and IT to</w:t>
            </w:r>
            <w:r>
              <w:rPr>
                <w:rFonts w:ascii="OpenSans" w:hAnsi="OpenSans" w:cs="OpenSans"/>
                <w:sz w:val="24"/>
                <w:szCs w:val="24"/>
              </w:rPr>
              <w:t xml:space="preserve"> </w:t>
            </w:r>
            <w:r w:rsidRPr="00AB56F9">
              <w:rPr>
                <w:rFonts w:ascii="OpenSans" w:hAnsi="OpenSans" w:cs="OpenSans"/>
                <w:sz w:val="24"/>
                <w:szCs w:val="24"/>
              </w:rPr>
              <w:t>understand capabilities and integration point</w:t>
            </w:r>
            <w:r w:rsidR="00AB56F9" w:rsidRPr="00AB56F9">
              <w:rPr>
                <w:rFonts w:ascii="OpenSans" w:hAnsi="OpenSans" w:cs="OpenSans"/>
                <w:sz w:val="24"/>
                <w:szCs w:val="24"/>
              </w:rPr>
              <w:t>s</w:t>
            </w:r>
            <w:r w:rsidR="00C761C8">
              <w:rPr>
                <w:rFonts w:ascii="OpenSans" w:hAnsi="OpenSans" w:cs="OpenSans"/>
                <w:sz w:val="24"/>
                <w:szCs w:val="24"/>
              </w:rPr>
              <w:t>.</w:t>
            </w:r>
          </w:p>
        </w:tc>
      </w:tr>
      <w:tr w:rsidR="00741EBD" w:rsidTr="003E4964">
        <w:tc>
          <w:tcPr>
            <w:tcW w:w="4068" w:type="dxa"/>
          </w:tcPr>
          <w:p w:rsidR="00741EBD" w:rsidRPr="00005ED2" w:rsidRDefault="00AB56F9" w:rsidP="00005E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>
              <w:rPr>
                <w:rFonts w:ascii="OpenSans" w:hAnsi="OpenSans" w:cs="OpenSans"/>
                <w:color w:val="444444"/>
                <w:sz w:val="28"/>
                <w:szCs w:val="28"/>
              </w:rPr>
              <w:lastRenderedPageBreak/>
              <w:t xml:space="preserve">Evaluate </w:t>
            </w:r>
            <w:r w:rsidR="00C761C8">
              <w:rPr>
                <w:rFonts w:ascii="OpenSans" w:hAnsi="OpenSans" w:cs="OpenSans"/>
                <w:color w:val="444444"/>
                <w:sz w:val="28"/>
                <w:szCs w:val="28"/>
              </w:rPr>
              <w:t>s</w:t>
            </w: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>trategies</w:t>
            </w:r>
          </w:p>
        </w:tc>
        <w:tc>
          <w:tcPr>
            <w:tcW w:w="5508" w:type="dxa"/>
          </w:tcPr>
          <w:p w:rsidR="00C761C8" w:rsidRDefault="00C761C8" w:rsidP="008A298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Identify</w:t>
            </w:r>
            <w:r w:rsidR="004217BA" w:rsidRPr="004217BA">
              <w:rPr>
                <w:rFonts w:ascii="OpenSans" w:hAnsi="OpenSans" w:cs="OpenSans"/>
                <w:sz w:val="24"/>
                <w:szCs w:val="24"/>
              </w:rPr>
              <w:t xml:space="preserve"> strategies for continuity of operations</w:t>
            </w:r>
          </w:p>
          <w:p w:rsidR="00C761C8" w:rsidRDefault="00B408B1" w:rsidP="00C761C8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60" w:after="60"/>
              <w:ind w:left="612" w:hanging="270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A</w:t>
            </w:r>
            <w:r w:rsidR="004217BA" w:rsidRPr="004217BA">
              <w:rPr>
                <w:rFonts w:ascii="OpenSans" w:hAnsi="OpenSans" w:cs="OpenSans"/>
                <w:sz w:val="24"/>
                <w:szCs w:val="24"/>
              </w:rPr>
              <w:t>lternate locations</w:t>
            </w:r>
          </w:p>
          <w:p w:rsidR="00741EBD" w:rsidRPr="00C761C8" w:rsidRDefault="00B408B1" w:rsidP="00C761C8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60" w:after="60"/>
              <w:ind w:left="62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M</w:t>
            </w:r>
            <w:r w:rsidR="00C761C8" w:rsidRPr="004217BA">
              <w:rPr>
                <w:rFonts w:ascii="OpenSans" w:hAnsi="OpenSans" w:cs="OpenSans"/>
                <w:sz w:val="24"/>
                <w:szCs w:val="24"/>
              </w:rPr>
              <w:t>obile</w:t>
            </w:r>
            <w:r w:rsidR="00C761C8">
              <w:rPr>
                <w:rFonts w:ascii="OpenSans" w:hAnsi="OpenSans" w:cs="OpenSans"/>
                <w:sz w:val="24"/>
                <w:szCs w:val="24"/>
              </w:rPr>
              <w:t xml:space="preserve"> </w:t>
            </w:r>
            <w:r w:rsidR="00C761C8" w:rsidRPr="004217BA">
              <w:rPr>
                <w:rFonts w:ascii="OpenSans" w:hAnsi="OpenSans" w:cs="OpenSans"/>
                <w:sz w:val="24"/>
                <w:szCs w:val="24"/>
              </w:rPr>
              <w:t>capabilitie</w:t>
            </w:r>
            <w:r w:rsidR="00C761C8">
              <w:rPr>
                <w:rFonts w:ascii="OpenSans" w:hAnsi="OpenSans" w:cs="OpenSans"/>
                <w:sz w:val="24"/>
                <w:szCs w:val="24"/>
              </w:rPr>
              <w:t>s</w:t>
            </w:r>
            <w:r w:rsidR="004C08C7" w:rsidRPr="00C761C8">
              <w:rPr>
                <w:rFonts w:ascii="OpenSans" w:hAnsi="OpenSans" w:cs="OpenSans"/>
                <w:sz w:val="24"/>
                <w:szCs w:val="24"/>
              </w:rPr>
              <w:t xml:space="preserve"> </w:t>
            </w:r>
          </w:p>
        </w:tc>
      </w:tr>
      <w:tr w:rsidR="00C761C8" w:rsidTr="003E4964">
        <w:tc>
          <w:tcPr>
            <w:tcW w:w="4068" w:type="dxa"/>
          </w:tcPr>
          <w:p w:rsidR="00C761C8" w:rsidRDefault="00D661C4" w:rsidP="00005E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 xml:space="preserve">Establish recovery </w:t>
            </w:r>
            <w:r w:rsidR="00C761C8">
              <w:rPr>
                <w:rFonts w:ascii="OpenSans" w:hAnsi="OpenSans" w:cs="OpenSans"/>
                <w:color w:val="444444"/>
                <w:sz w:val="28"/>
                <w:szCs w:val="28"/>
              </w:rPr>
              <w:t>strategies</w:t>
            </w:r>
          </w:p>
        </w:tc>
        <w:tc>
          <w:tcPr>
            <w:tcW w:w="5508" w:type="dxa"/>
          </w:tcPr>
          <w:p w:rsidR="00C761C8" w:rsidRDefault="00C761C8" w:rsidP="00C761C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Develop cost estimates for strategies</w:t>
            </w:r>
          </w:p>
          <w:p w:rsidR="00C761C8" w:rsidRDefault="00C761C8" w:rsidP="00C761C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Present strategies/costs to governance group or steering committee for approval.</w:t>
            </w:r>
          </w:p>
          <w:p w:rsidR="00D661C4" w:rsidRPr="00FF7BAC" w:rsidRDefault="00D661C4" w:rsidP="00FF7BA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Establish agreements with vendors and suppliers required to implement recovery strategies</w:t>
            </w:r>
          </w:p>
        </w:tc>
      </w:tr>
      <w:tr w:rsidR="00C761C8" w:rsidTr="00B246E8">
        <w:tc>
          <w:tcPr>
            <w:tcW w:w="4068" w:type="dxa"/>
          </w:tcPr>
          <w:p w:rsidR="00C761C8" w:rsidRDefault="00D661C4" w:rsidP="00005E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 xml:space="preserve">Develop recovery actions </w:t>
            </w:r>
          </w:p>
        </w:tc>
        <w:tc>
          <w:tcPr>
            <w:tcW w:w="5508" w:type="dxa"/>
          </w:tcPr>
          <w:p w:rsidR="00C761C8" w:rsidRPr="004217BA" w:rsidRDefault="00D661C4" w:rsidP="00D661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Use information from interviews to identify high level actions for recovery of functions and services</w:t>
            </w:r>
          </w:p>
        </w:tc>
      </w:tr>
      <w:tr w:rsidR="00FF7BAC" w:rsidTr="00B246E8">
        <w:tc>
          <w:tcPr>
            <w:tcW w:w="4068" w:type="dxa"/>
          </w:tcPr>
          <w:p w:rsidR="00FF7BAC" w:rsidRDefault="00FF7BAC" w:rsidP="00005E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>Create departmental plan</w:t>
            </w:r>
          </w:p>
        </w:tc>
        <w:tc>
          <w:tcPr>
            <w:tcW w:w="5508" w:type="dxa"/>
          </w:tcPr>
          <w:p w:rsidR="000147A2" w:rsidRDefault="000147A2" w:rsidP="00B246E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 xml:space="preserve">Use </w:t>
            </w:r>
            <w:r w:rsidR="00DA329C">
              <w:rPr>
                <w:rFonts w:ascii="OpenSans" w:hAnsi="OpenSans" w:cs="OpenSans"/>
                <w:sz w:val="24"/>
                <w:szCs w:val="24"/>
              </w:rPr>
              <w:t xml:space="preserve">Departmental </w:t>
            </w:r>
            <w:r>
              <w:rPr>
                <w:rFonts w:ascii="OpenSans" w:hAnsi="OpenSans" w:cs="OpenSans"/>
                <w:sz w:val="24"/>
                <w:szCs w:val="24"/>
              </w:rPr>
              <w:t>BCP Template to document</w:t>
            </w:r>
          </w:p>
          <w:p w:rsidR="000147A2" w:rsidRDefault="000147A2" w:rsidP="000147A2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60" w:after="60"/>
              <w:ind w:left="702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Essential functions</w:t>
            </w:r>
          </w:p>
          <w:p w:rsidR="000147A2" w:rsidRDefault="000147A2" w:rsidP="000147A2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60" w:after="60"/>
              <w:ind w:left="702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Essential applications</w:t>
            </w:r>
          </w:p>
          <w:p w:rsidR="000147A2" w:rsidRDefault="000147A2" w:rsidP="000147A2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60" w:after="60"/>
              <w:ind w:left="702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Vital records</w:t>
            </w:r>
          </w:p>
          <w:p w:rsidR="000147A2" w:rsidRDefault="000147A2" w:rsidP="000147A2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60" w:after="60"/>
              <w:ind w:left="702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Vital equipment and supplies</w:t>
            </w:r>
          </w:p>
          <w:p w:rsidR="00FF7BAC" w:rsidRDefault="00FF7BAC" w:rsidP="00B246E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Document strategies approved for recovery of functions and services</w:t>
            </w:r>
          </w:p>
          <w:p w:rsidR="00D10D4B" w:rsidRDefault="00D10D4B" w:rsidP="00B246E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Document recovery actions</w:t>
            </w:r>
          </w:p>
        </w:tc>
      </w:tr>
      <w:tr w:rsidR="00D661C4" w:rsidRPr="003E4FF2" w:rsidTr="00B246E8">
        <w:tc>
          <w:tcPr>
            <w:tcW w:w="9576" w:type="dxa"/>
            <w:gridSpan w:val="2"/>
            <w:tcBorders>
              <w:bottom w:val="nil"/>
            </w:tcBorders>
            <w:shd w:val="clear" w:color="auto" w:fill="8EB4E3"/>
          </w:tcPr>
          <w:p w:rsidR="00D661C4" w:rsidRPr="003E4FF2" w:rsidRDefault="00D661C4" w:rsidP="00B246E8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OpenSans" w:hAnsi="OpenSans" w:cs="OpenSans"/>
                <w:b/>
                <w:color w:val="444444"/>
                <w:sz w:val="32"/>
                <w:szCs w:val="32"/>
              </w:rPr>
              <w:t>Integration</w:t>
            </w:r>
          </w:p>
        </w:tc>
      </w:tr>
      <w:tr w:rsidR="00D661C4" w:rsidTr="003E4964">
        <w:tc>
          <w:tcPr>
            <w:tcW w:w="4068" w:type="dxa"/>
          </w:tcPr>
          <w:p w:rsidR="00D661C4" w:rsidRDefault="00957FEC" w:rsidP="00F115A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>Develop i</w:t>
            </w:r>
            <w:r w:rsidR="00D661C4">
              <w:rPr>
                <w:rFonts w:ascii="OpenSans" w:hAnsi="OpenSans" w:cs="OpenSans"/>
                <w:color w:val="444444"/>
                <w:sz w:val="28"/>
                <w:szCs w:val="28"/>
              </w:rPr>
              <w:t xml:space="preserve">ntegrated </w:t>
            </w: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>plan f</w:t>
            </w:r>
            <w:r w:rsidR="00D661C4">
              <w:rPr>
                <w:rFonts w:ascii="OpenSans" w:hAnsi="OpenSans" w:cs="OpenSans"/>
                <w:color w:val="444444"/>
                <w:sz w:val="28"/>
                <w:szCs w:val="28"/>
              </w:rPr>
              <w:t>ramework</w:t>
            </w:r>
          </w:p>
        </w:tc>
        <w:tc>
          <w:tcPr>
            <w:tcW w:w="5508" w:type="dxa"/>
          </w:tcPr>
          <w:p w:rsidR="00D10D4B" w:rsidRDefault="00D10D4B" w:rsidP="008A298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 xml:space="preserve">Conduct review meetings with </w:t>
            </w:r>
            <w:r w:rsidR="00DA329C">
              <w:rPr>
                <w:rFonts w:ascii="OpenSans" w:hAnsi="OpenSans" w:cs="OpenSans"/>
                <w:sz w:val="24"/>
                <w:szCs w:val="24"/>
              </w:rPr>
              <w:t xml:space="preserve">all management and staff involved in your facility’s </w:t>
            </w:r>
            <w:r>
              <w:rPr>
                <w:rFonts w:ascii="OpenSans" w:hAnsi="OpenSans" w:cs="OpenSans"/>
                <w:sz w:val="24"/>
                <w:szCs w:val="24"/>
              </w:rPr>
              <w:t xml:space="preserve">emergency management </w:t>
            </w:r>
            <w:r w:rsidR="00DA329C">
              <w:rPr>
                <w:rFonts w:ascii="OpenSans" w:hAnsi="OpenSans" w:cs="OpenSans"/>
                <w:sz w:val="24"/>
                <w:szCs w:val="24"/>
              </w:rPr>
              <w:t>program</w:t>
            </w:r>
            <w:r>
              <w:rPr>
                <w:rFonts w:ascii="OpenSans" w:hAnsi="OpenSans" w:cs="OpenSans"/>
                <w:sz w:val="24"/>
                <w:szCs w:val="24"/>
              </w:rPr>
              <w:t xml:space="preserve"> </w:t>
            </w:r>
            <w:r w:rsidR="00DA329C">
              <w:rPr>
                <w:rFonts w:ascii="OpenSans" w:hAnsi="OpenSans" w:cs="OpenSans"/>
                <w:sz w:val="24"/>
                <w:szCs w:val="24"/>
              </w:rPr>
              <w:t>to ensure plan integration and alignment with:</w:t>
            </w:r>
          </w:p>
          <w:p w:rsidR="00B408B1" w:rsidRDefault="00B408B1" w:rsidP="00DA329C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60" w:after="60"/>
              <w:ind w:left="702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IT Disaster Recovery</w:t>
            </w:r>
          </w:p>
          <w:p w:rsidR="00B408B1" w:rsidRDefault="00B408B1" w:rsidP="00B408B1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60" w:after="60"/>
              <w:ind w:left="702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EOPs</w:t>
            </w:r>
          </w:p>
          <w:p w:rsidR="00D661C4" w:rsidRPr="00B408B1" w:rsidRDefault="00DA329C" w:rsidP="00B408B1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60" w:after="60"/>
              <w:ind w:left="702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HICS</w:t>
            </w:r>
          </w:p>
        </w:tc>
      </w:tr>
      <w:tr w:rsidR="00D661C4" w:rsidRPr="003E4FF2" w:rsidTr="00374F5B">
        <w:tc>
          <w:tcPr>
            <w:tcW w:w="9576" w:type="dxa"/>
            <w:gridSpan w:val="2"/>
            <w:shd w:val="clear" w:color="auto" w:fill="8EB4E3"/>
          </w:tcPr>
          <w:p w:rsidR="00D661C4" w:rsidRPr="003E4FF2" w:rsidRDefault="00DA329C" w:rsidP="00374F5B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OpenSans" w:hAnsi="OpenSans" w:cs="OpenSans"/>
                <w:b/>
                <w:color w:val="444444"/>
                <w:sz w:val="32"/>
                <w:szCs w:val="32"/>
              </w:rPr>
              <w:t>Plan Testing and Maintenance</w:t>
            </w:r>
          </w:p>
        </w:tc>
      </w:tr>
      <w:tr w:rsidR="00D661C4" w:rsidTr="003E4964">
        <w:tc>
          <w:tcPr>
            <w:tcW w:w="4068" w:type="dxa"/>
          </w:tcPr>
          <w:p w:rsidR="00D661C4" w:rsidRDefault="00DA329C" w:rsidP="00F115A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 xml:space="preserve">Develop </w:t>
            </w:r>
            <w:r w:rsidR="001F1AE0">
              <w:rPr>
                <w:rFonts w:ascii="OpenSans" w:hAnsi="OpenSans" w:cs="OpenSans"/>
                <w:color w:val="444444"/>
                <w:sz w:val="28"/>
                <w:szCs w:val="28"/>
              </w:rPr>
              <w:t xml:space="preserve">plan </w:t>
            </w: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>t</w:t>
            </w:r>
            <w:r w:rsidR="00D661C4">
              <w:rPr>
                <w:rFonts w:ascii="OpenSans" w:hAnsi="OpenSans" w:cs="OpenSans"/>
                <w:color w:val="444444"/>
                <w:sz w:val="28"/>
                <w:szCs w:val="28"/>
              </w:rPr>
              <w:t xml:space="preserve">esting </w:t>
            </w: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>program</w:t>
            </w:r>
          </w:p>
        </w:tc>
        <w:tc>
          <w:tcPr>
            <w:tcW w:w="5508" w:type="dxa"/>
          </w:tcPr>
          <w:p w:rsidR="00DA329C" w:rsidRDefault="00DA329C" w:rsidP="00B408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Identify types of test</w:t>
            </w:r>
            <w:r w:rsidR="001F1AE0">
              <w:rPr>
                <w:rFonts w:ascii="OpenSans" w:hAnsi="OpenSans" w:cs="OpenSans"/>
                <w:sz w:val="24"/>
                <w:szCs w:val="24"/>
              </w:rPr>
              <w:t>s</w:t>
            </w:r>
            <w:r>
              <w:rPr>
                <w:rFonts w:ascii="OpenSans" w:hAnsi="OpenSans" w:cs="OpenSans"/>
                <w:sz w:val="24"/>
                <w:szCs w:val="24"/>
              </w:rPr>
              <w:t xml:space="preserve"> to be conducted</w:t>
            </w:r>
          </w:p>
          <w:p w:rsidR="001F1AE0" w:rsidRDefault="001F1AE0" w:rsidP="00B408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Establish annual testing goals and objectives</w:t>
            </w:r>
          </w:p>
          <w:p w:rsidR="00D661C4" w:rsidRPr="001F1AE0" w:rsidRDefault="001F1AE0" w:rsidP="00B408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260" w:hanging="274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Establish annual testing schedule</w:t>
            </w:r>
          </w:p>
        </w:tc>
      </w:tr>
      <w:tr w:rsidR="001F1AE0" w:rsidTr="00B246E8">
        <w:tc>
          <w:tcPr>
            <w:tcW w:w="4068" w:type="dxa"/>
          </w:tcPr>
          <w:p w:rsidR="001F1AE0" w:rsidRDefault="001F1AE0" w:rsidP="00F115A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>
              <w:rPr>
                <w:rFonts w:ascii="OpenSans" w:hAnsi="OpenSans" w:cs="OpenSans"/>
                <w:color w:val="444444"/>
                <w:sz w:val="28"/>
                <w:szCs w:val="28"/>
              </w:rPr>
              <w:t>Establish plan maintenance program</w:t>
            </w:r>
          </w:p>
        </w:tc>
        <w:tc>
          <w:tcPr>
            <w:tcW w:w="5508" w:type="dxa"/>
          </w:tcPr>
          <w:p w:rsidR="001F1AE0" w:rsidRDefault="001F1AE0" w:rsidP="00B246E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252" w:hanging="252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Establish plan maintenance objectives</w:t>
            </w:r>
          </w:p>
          <w:p w:rsidR="001F1AE0" w:rsidRDefault="001F1AE0" w:rsidP="00B246E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252" w:hanging="252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Develop plan review and update schedules</w:t>
            </w:r>
          </w:p>
          <w:p w:rsidR="001F1AE0" w:rsidRPr="001F1AE0" w:rsidRDefault="001F1AE0" w:rsidP="001F1A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252" w:hanging="252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Monitor departments adherence to plan review and update schedules</w:t>
            </w:r>
          </w:p>
        </w:tc>
      </w:tr>
      <w:tr w:rsidR="00D661C4" w:rsidTr="003E4964">
        <w:tc>
          <w:tcPr>
            <w:tcW w:w="4068" w:type="dxa"/>
          </w:tcPr>
          <w:p w:rsidR="00D661C4" w:rsidRDefault="00D661C4" w:rsidP="00F115A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540" w:hanging="540"/>
              <w:rPr>
                <w:rFonts w:ascii="OpenSans" w:hAnsi="OpenSans" w:cs="OpenSans"/>
                <w:color w:val="444444"/>
                <w:sz w:val="28"/>
                <w:szCs w:val="28"/>
              </w:rPr>
            </w:pPr>
            <w:r>
              <w:rPr>
                <w:rFonts w:ascii="OpenSans" w:hAnsi="OpenSans" w:cs="OpenSans"/>
                <w:color w:val="444444"/>
                <w:sz w:val="28"/>
                <w:szCs w:val="28"/>
              </w:rPr>
              <w:lastRenderedPageBreak/>
              <w:t xml:space="preserve">Establish </w:t>
            </w:r>
            <w:r w:rsidR="005B2646">
              <w:rPr>
                <w:rFonts w:ascii="OpenSans" w:hAnsi="OpenSans" w:cs="OpenSans"/>
                <w:color w:val="444444"/>
                <w:sz w:val="28"/>
                <w:szCs w:val="28"/>
              </w:rPr>
              <w:t>monitoring and evaluation process</w:t>
            </w:r>
          </w:p>
        </w:tc>
        <w:tc>
          <w:tcPr>
            <w:tcW w:w="5508" w:type="dxa"/>
          </w:tcPr>
          <w:p w:rsidR="00D661C4" w:rsidRDefault="00D661C4" w:rsidP="00DA329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252" w:hanging="252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 w:rsidRPr="004C08C7">
              <w:rPr>
                <w:rFonts w:ascii="OpenSans" w:hAnsi="OpenSans" w:cs="OpenSans"/>
                <w:sz w:val="24"/>
                <w:szCs w:val="24"/>
              </w:rPr>
              <w:t>Track and monitor continuity metrics (e.g. # BIA’s</w:t>
            </w:r>
            <w:r>
              <w:rPr>
                <w:rFonts w:ascii="OpenSans" w:hAnsi="OpenSans" w:cs="OpenSans"/>
                <w:sz w:val="24"/>
                <w:szCs w:val="24"/>
              </w:rPr>
              <w:t xml:space="preserve"> </w:t>
            </w:r>
            <w:r w:rsidRPr="004C08C7">
              <w:rPr>
                <w:rFonts w:ascii="OpenSans" w:hAnsi="OpenSans" w:cs="OpenSans"/>
                <w:sz w:val="24"/>
                <w:szCs w:val="24"/>
              </w:rPr>
              <w:t>completed, # plans, completed</w:t>
            </w:r>
            <w:r>
              <w:rPr>
                <w:rFonts w:ascii="OpenSans" w:hAnsi="OpenSans" w:cs="OpenSans"/>
                <w:sz w:val="24"/>
                <w:szCs w:val="24"/>
              </w:rPr>
              <w:t>)</w:t>
            </w:r>
            <w:r w:rsidR="00B408B1">
              <w:rPr>
                <w:rFonts w:ascii="OpenSans" w:hAnsi="OpenSans" w:cs="OpenSans"/>
                <w:sz w:val="24"/>
                <w:szCs w:val="24"/>
              </w:rPr>
              <w:t>.</w:t>
            </w:r>
          </w:p>
          <w:p w:rsidR="007069CF" w:rsidRDefault="007069CF" w:rsidP="007069C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252" w:hanging="252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I</w:t>
            </w:r>
            <w:r w:rsidR="005B2646" w:rsidRPr="004C08C7">
              <w:rPr>
                <w:rFonts w:ascii="OpenSans" w:hAnsi="OpenSans" w:cs="OpenSans"/>
                <w:sz w:val="24"/>
                <w:szCs w:val="24"/>
              </w:rPr>
              <w:t xml:space="preserve">dentify gaps </w:t>
            </w:r>
            <w:r>
              <w:rPr>
                <w:rFonts w:ascii="OpenSans" w:hAnsi="OpenSans" w:cs="OpenSans"/>
                <w:sz w:val="24"/>
                <w:szCs w:val="24"/>
              </w:rPr>
              <w:t xml:space="preserve">that exist </w:t>
            </w:r>
          </w:p>
          <w:p w:rsidR="005B2646" w:rsidRDefault="007069CF" w:rsidP="007069C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252" w:hanging="252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Assign gaps resolution tasks and monitor resolution progress</w:t>
            </w:r>
          </w:p>
          <w:p w:rsidR="007069CF" w:rsidRPr="005B2646" w:rsidRDefault="007069CF" w:rsidP="007069C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252" w:hanging="252"/>
              <w:contextualSpacing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Conduct periodic gaps and metrics review with governance group or steering committee</w:t>
            </w:r>
          </w:p>
        </w:tc>
      </w:tr>
    </w:tbl>
    <w:p w:rsidR="00440333" w:rsidRPr="00741EBD" w:rsidRDefault="00440333" w:rsidP="00741EBD"/>
    <w:sectPr w:rsidR="00440333" w:rsidRPr="00741E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A7" w:rsidRDefault="00DA2CA7" w:rsidP="00741EBD">
      <w:pPr>
        <w:spacing w:after="0" w:line="240" w:lineRule="auto"/>
      </w:pPr>
      <w:r>
        <w:separator/>
      </w:r>
    </w:p>
  </w:endnote>
  <w:endnote w:type="continuationSeparator" w:id="0">
    <w:p w:rsidR="00DA2CA7" w:rsidRDefault="00DA2CA7" w:rsidP="0074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D2" w:rsidRPr="00005ED2" w:rsidRDefault="00005ED2" w:rsidP="00005ED2">
    <w:pPr>
      <w:pStyle w:val="Footer"/>
      <w:rPr>
        <w:rFonts w:ascii="Open Sans" w:hAnsi="Open Sans" w:cs="Open Sans"/>
        <w:color w:val="A6A6A6" w:themeColor="background1" w:themeShade="A6"/>
        <w:sz w:val="18"/>
        <w:szCs w:val="18"/>
      </w:rPr>
    </w:pPr>
    <w:r w:rsidRPr="00005ED2">
      <w:rPr>
        <w:rFonts w:ascii="Open Sans" w:hAnsi="Open Sans" w:cs="Open Sans"/>
        <w:color w:val="A6A6A6" w:themeColor="background1" w:themeShade="A6"/>
        <w:sz w:val="18"/>
        <w:szCs w:val="18"/>
      </w:rPr>
      <w:t>©2014 Wakefield Brunswick</w:t>
    </w:r>
    <w:r w:rsidR="002C59E0">
      <w:rPr>
        <w:rFonts w:ascii="Open Sans" w:hAnsi="Open Sans" w:cs="Open Sans"/>
        <w:color w:val="A6A6A6" w:themeColor="background1" w:themeShade="A6"/>
        <w:sz w:val="18"/>
        <w:szCs w:val="18"/>
      </w:rPr>
      <w:t>, Inc.</w:t>
    </w:r>
    <w:r w:rsidRPr="00005ED2">
      <w:rPr>
        <w:rFonts w:ascii="Open Sans" w:hAnsi="Open Sans" w:cs="Open Sans"/>
        <w:color w:val="A6A6A6" w:themeColor="background1" w:themeShade="A6"/>
        <w:sz w:val="18"/>
        <w:szCs w:val="18"/>
      </w:rPr>
      <w:tab/>
    </w:r>
    <w:r w:rsidRPr="00005ED2">
      <w:rPr>
        <w:rFonts w:ascii="Open Sans" w:hAnsi="Open Sans" w:cs="Open Sans"/>
        <w:color w:val="A6A6A6" w:themeColor="background1" w:themeShade="A6"/>
        <w:sz w:val="18"/>
        <w:szCs w:val="18"/>
      </w:rPr>
      <w:tab/>
    </w:r>
    <w:r w:rsidRPr="00005ED2">
      <w:rPr>
        <w:rFonts w:ascii="Open Sans" w:hAnsi="Open Sans" w:cs="Open Sans"/>
        <w:color w:val="A6A6A6" w:themeColor="background1" w:themeShade="A6"/>
        <w:sz w:val="18"/>
        <w:szCs w:val="18"/>
      </w:rPr>
      <w:fldChar w:fldCharType="begin"/>
    </w:r>
    <w:r w:rsidRPr="00005ED2">
      <w:rPr>
        <w:rFonts w:ascii="Open Sans" w:hAnsi="Open Sans" w:cs="Open Sans"/>
        <w:color w:val="A6A6A6" w:themeColor="background1" w:themeShade="A6"/>
        <w:sz w:val="18"/>
        <w:szCs w:val="18"/>
      </w:rPr>
      <w:instrText xml:space="preserve"> PAGE   \* MERGEFORMAT </w:instrText>
    </w:r>
    <w:r w:rsidRPr="00005ED2">
      <w:rPr>
        <w:rFonts w:ascii="Open Sans" w:hAnsi="Open Sans" w:cs="Open Sans"/>
        <w:color w:val="A6A6A6" w:themeColor="background1" w:themeShade="A6"/>
        <w:sz w:val="18"/>
        <w:szCs w:val="18"/>
      </w:rPr>
      <w:fldChar w:fldCharType="separate"/>
    </w:r>
    <w:r w:rsidR="002C59E0" w:rsidRPr="002C59E0">
      <w:rPr>
        <w:rFonts w:ascii="Open Sans" w:hAnsi="Open Sans" w:cs="Open Sans"/>
        <w:b/>
        <w:bCs/>
        <w:noProof/>
        <w:color w:val="A6A6A6" w:themeColor="background1" w:themeShade="A6"/>
        <w:sz w:val="18"/>
        <w:szCs w:val="18"/>
      </w:rPr>
      <w:t>2</w:t>
    </w:r>
    <w:r w:rsidRPr="00005ED2">
      <w:rPr>
        <w:rFonts w:ascii="Open Sans" w:hAnsi="Open Sans" w:cs="Open Sans"/>
        <w:b/>
        <w:bCs/>
        <w:noProof/>
        <w:color w:val="A6A6A6" w:themeColor="background1" w:themeShade="A6"/>
        <w:sz w:val="18"/>
        <w:szCs w:val="18"/>
      </w:rPr>
      <w:fldChar w:fldCharType="end"/>
    </w:r>
    <w:r w:rsidRPr="00005ED2">
      <w:rPr>
        <w:rFonts w:ascii="Open Sans" w:hAnsi="Open Sans" w:cs="Open Sans"/>
        <w:b/>
        <w:bCs/>
        <w:color w:val="A6A6A6" w:themeColor="background1" w:themeShade="A6"/>
        <w:sz w:val="18"/>
        <w:szCs w:val="18"/>
      </w:rPr>
      <w:t xml:space="preserve"> </w:t>
    </w:r>
    <w:r w:rsidRPr="00005ED2">
      <w:rPr>
        <w:rFonts w:ascii="Open Sans" w:hAnsi="Open Sans" w:cs="Open Sans"/>
        <w:color w:val="A6A6A6" w:themeColor="background1" w:themeShade="A6"/>
        <w:sz w:val="18"/>
        <w:szCs w:val="18"/>
      </w:rPr>
      <w:t>|</w:t>
    </w:r>
    <w:r w:rsidRPr="00005ED2">
      <w:rPr>
        <w:rFonts w:ascii="Open Sans" w:hAnsi="Open Sans" w:cs="Open Sans"/>
        <w:b/>
        <w:bCs/>
        <w:color w:val="A6A6A6" w:themeColor="background1" w:themeShade="A6"/>
        <w:sz w:val="18"/>
        <w:szCs w:val="18"/>
      </w:rPr>
      <w:t xml:space="preserve"> </w:t>
    </w:r>
    <w:r w:rsidRPr="00005ED2">
      <w:rPr>
        <w:rFonts w:ascii="Open Sans" w:hAnsi="Open Sans" w:cs="Open Sans"/>
        <w:color w:val="A6A6A6" w:themeColor="background1" w:themeShade="A6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A7" w:rsidRDefault="00DA2CA7" w:rsidP="00741EBD">
      <w:pPr>
        <w:spacing w:after="0" w:line="240" w:lineRule="auto"/>
      </w:pPr>
      <w:r>
        <w:separator/>
      </w:r>
    </w:p>
  </w:footnote>
  <w:footnote w:type="continuationSeparator" w:id="0">
    <w:p w:rsidR="00DA2CA7" w:rsidRDefault="00DA2CA7" w:rsidP="0074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7650"/>
      <w:gridCol w:w="1098"/>
    </w:tblGrid>
    <w:tr w:rsidR="00741EBD" w:rsidRPr="007E33E7" w:rsidTr="00741EBD">
      <w:tc>
        <w:tcPr>
          <w:tcW w:w="828" w:type="dxa"/>
          <w:shd w:val="clear" w:color="auto" w:fill="8EB4E3"/>
        </w:tcPr>
        <w:p w:rsidR="00741EBD" w:rsidRPr="00741EBD" w:rsidRDefault="00741EBD" w:rsidP="00374F5B">
          <w:pPr>
            <w:pStyle w:val="Header"/>
            <w:rPr>
              <w:i/>
            </w:rPr>
          </w:pPr>
        </w:p>
      </w:tc>
      <w:tc>
        <w:tcPr>
          <w:tcW w:w="7650" w:type="dxa"/>
          <w:shd w:val="clear" w:color="auto" w:fill="8EB4E3"/>
          <w:vAlign w:val="center"/>
        </w:tcPr>
        <w:p w:rsidR="00741EBD" w:rsidRPr="00741EBD" w:rsidRDefault="00741EBD" w:rsidP="00374F5B">
          <w:pPr>
            <w:pStyle w:val="Header"/>
            <w:jc w:val="center"/>
            <w:rPr>
              <w:rFonts w:ascii="Open Sans" w:hAnsi="Open Sans" w:cs="Open Sans"/>
              <w:b/>
              <w:sz w:val="40"/>
              <w:szCs w:val="40"/>
            </w:rPr>
          </w:pPr>
          <w:r w:rsidRPr="00741EBD">
            <w:rPr>
              <w:rFonts w:ascii="Open Sans" w:hAnsi="Open Sans" w:cs="Open Sans"/>
              <w:b/>
              <w:sz w:val="40"/>
              <w:szCs w:val="40"/>
            </w:rPr>
            <w:t>Business Continuity Development Action Plan</w:t>
          </w:r>
        </w:p>
      </w:tc>
      <w:tc>
        <w:tcPr>
          <w:tcW w:w="1098" w:type="dxa"/>
          <w:shd w:val="clear" w:color="auto" w:fill="8EB4E3"/>
        </w:tcPr>
        <w:p w:rsidR="00741EBD" w:rsidRDefault="00741EBD" w:rsidP="00374F5B">
          <w:pPr>
            <w:pStyle w:val="Header"/>
          </w:pPr>
        </w:p>
      </w:tc>
    </w:tr>
  </w:tbl>
  <w:p w:rsidR="00741EBD" w:rsidRPr="00741EBD" w:rsidRDefault="00741EBD" w:rsidP="00741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86B"/>
    <w:multiLevelType w:val="hybridMultilevel"/>
    <w:tmpl w:val="B888E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5269"/>
    <w:multiLevelType w:val="hybridMultilevel"/>
    <w:tmpl w:val="B888E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03A3"/>
    <w:multiLevelType w:val="hybridMultilevel"/>
    <w:tmpl w:val="0B30A87E"/>
    <w:lvl w:ilvl="0" w:tplc="BBB45D7E">
      <w:start w:val="1"/>
      <w:numFmt w:val="decimal"/>
      <w:lvlText w:val="%1."/>
      <w:lvlJc w:val="left"/>
      <w:pPr>
        <w:ind w:left="360" w:hanging="360"/>
      </w:pPr>
      <w:rPr>
        <w:rFonts w:ascii="OpenSans" w:hAnsi="OpenSans" w:cs="OpenSans" w:hint="default"/>
        <w:color w:val="444444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4815BE"/>
    <w:multiLevelType w:val="hybridMultilevel"/>
    <w:tmpl w:val="8C68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62FF1"/>
    <w:multiLevelType w:val="hybridMultilevel"/>
    <w:tmpl w:val="A7087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331CD"/>
    <w:multiLevelType w:val="hybridMultilevel"/>
    <w:tmpl w:val="AA24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E7199"/>
    <w:multiLevelType w:val="hybridMultilevel"/>
    <w:tmpl w:val="8438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8697C"/>
    <w:multiLevelType w:val="hybridMultilevel"/>
    <w:tmpl w:val="F780AE50"/>
    <w:lvl w:ilvl="0" w:tplc="BBB45D7E">
      <w:start w:val="1"/>
      <w:numFmt w:val="decimal"/>
      <w:lvlText w:val="%1."/>
      <w:lvlJc w:val="left"/>
      <w:pPr>
        <w:ind w:left="360" w:hanging="360"/>
      </w:pPr>
      <w:rPr>
        <w:rFonts w:ascii="OpenSans" w:hAnsi="OpenSans" w:cs="OpenSans" w:hint="default"/>
        <w:color w:val="444444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A5328"/>
    <w:multiLevelType w:val="hybridMultilevel"/>
    <w:tmpl w:val="DA66F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2E4D4D"/>
    <w:multiLevelType w:val="hybridMultilevel"/>
    <w:tmpl w:val="5338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476D3"/>
    <w:multiLevelType w:val="hybridMultilevel"/>
    <w:tmpl w:val="B6CA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4D9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D1AF0"/>
    <w:multiLevelType w:val="hybridMultilevel"/>
    <w:tmpl w:val="32CE7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81DEF"/>
    <w:multiLevelType w:val="hybridMultilevel"/>
    <w:tmpl w:val="1E7E1A4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>
    <w:nsid w:val="6EE76459"/>
    <w:multiLevelType w:val="hybridMultilevel"/>
    <w:tmpl w:val="B888E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E72D9"/>
    <w:multiLevelType w:val="hybridMultilevel"/>
    <w:tmpl w:val="8B22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EEFB4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D2EB5"/>
    <w:multiLevelType w:val="hybridMultilevel"/>
    <w:tmpl w:val="68A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2DAD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</w:num>
  <w:num w:numId="5">
    <w:abstractNumId w:val="4"/>
  </w:num>
  <w:num w:numId="6">
    <w:abstractNumId w:val="15"/>
  </w:num>
  <w:num w:numId="7">
    <w:abstractNumId w:val="6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6D"/>
    <w:rsid w:val="00005ED2"/>
    <w:rsid w:val="000147A2"/>
    <w:rsid w:val="000435CC"/>
    <w:rsid w:val="0011331B"/>
    <w:rsid w:val="00120C1A"/>
    <w:rsid w:val="001F1AE0"/>
    <w:rsid w:val="002C59E0"/>
    <w:rsid w:val="0033102E"/>
    <w:rsid w:val="00371976"/>
    <w:rsid w:val="003E4964"/>
    <w:rsid w:val="003E4FF2"/>
    <w:rsid w:val="003E5255"/>
    <w:rsid w:val="0040108B"/>
    <w:rsid w:val="004217BA"/>
    <w:rsid w:val="00440333"/>
    <w:rsid w:val="004C08C7"/>
    <w:rsid w:val="005144AB"/>
    <w:rsid w:val="005A272D"/>
    <w:rsid w:val="005B2646"/>
    <w:rsid w:val="007069CF"/>
    <w:rsid w:val="00741EBD"/>
    <w:rsid w:val="007C2C79"/>
    <w:rsid w:val="007D6801"/>
    <w:rsid w:val="007E1EAD"/>
    <w:rsid w:val="00841AD3"/>
    <w:rsid w:val="008A298C"/>
    <w:rsid w:val="008B756D"/>
    <w:rsid w:val="0090015A"/>
    <w:rsid w:val="00957FEC"/>
    <w:rsid w:val="009D3C5E"/>
    <w:rsid w:val="00A97D2B"/>
    <w:rsid w:val="00AB56F9"/>
    <w:rsid w:val="00B156CE"/>
    <w:rsid w:val="00B408B1"/>
    <w:rsid w:val="00C15A29"/>
    <w:rsid w:val="00C74691"/>
    <w:rsid w:val="00C761C8"/>
    <w:rsid w:val="00D10D4B"/>
    <w:rsid w:val="00D661C4"/>
    <w:rsid w:val="00DA2CA7"/>
    <w:rsid w:val="00DA329C"/>
    <w:rsid w:val="00E62886"/>
    <w:rsid w:val="00E94730"/>
    <w:rsid w:val="00EB26A6"/>
    <w:rsid w:val="00F115AE"/>
    <w:rsid w:val="00F8216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EBD"/>
  </w:style>
  <w:style w:type="paragraph" w:styleId="Footer">
    <w:name w:val="footer"/>
    <w:basedOn w:val="Normal"/>
    <w:link w:val="FooterChar"/>
    <w:uiPriority w:val="99"/>
    <w:unhideWhenUsed/>
    <w:rsid w:val="0074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EBD"/>
  </w:style>
  <w:style w:type="table" w:styleId="TableGrid">
    <w:name w:val="Table Grid"/>
    <w:basedOn w:val="TableNormal"/>
    <w:uiPriority w:val="59"/>
    <w:rsid w:val="0074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EBD"/>
  </w:style>
  <w:style w:type="paragraph" w:styleId="Footer">
    <w:name w:val="footer"/>
    <w:basedOn w:val="Normal"/>
    <w:link w:val="FooterChar"/>
    <w:uiPriority w:val="99"/>
    <w:unhideWhenUsed/>
    <w:rsid w:val="0074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EBD"/>
  </w:style>
  <w:style w:type="table" w:styleId="TableGrid">
    <w:name w:val="Table Grid"/>
    <w:basedOn w:val="TableNormal"/>
    <w:uiPriority w:val="59"/>
    <w:rsid w:val="0074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edeveau</dc:creator>
  <cp:lastModifiedBy>Thomas A. Gaitley</cp:lastModifiedBy>
  <cp:revision>6</cp:revision>
  <cp:lastPrinted>2014-10-07T12:59:00Z</cp:lastPrinted>
  <dcterms:created xsi:type="dcterms:W3CDTF">2014-10-08T12:18:00Z</dcterms:created>
  <dcterms:modified xsi:type="dcterms:W3CDTF">2014-10-08T12:44:00Z</dcterms:modified>
</cp:coreProperties>
</file>