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0"/>
        <w:gridCol w:w="9218"/>
      </w:tblGrid>
      <w:tr w:rsidR="00C5280E" w:rsidRPr="00A8069B" w:rsidTr="00BB6FB8">
        <w:tc>
          <w:tcPr>
            <w:tcW w:w="1728" w:type="dxa"/>
            <w:tcBorders>
              <w:right w:val="single" w:sz="12" w:space="0" w:color="auto"/>
            </w:tcBorders>
          </w:tcPr>
          <w:p w:rsidR="006532FB" w:rsidRPr="00A8069B" w:rsidRDefault="006532FB" w:rsidP="00C5280E">
            <w:pPr>
              <w:rPr>
                <w:rFonts w:ascii="Times New Roman" w:hAnsi="Times New Roman" w:cs="Times New Roman"/>
                <w:b/>
                <w:sz w:val="24"/>
                <w:szCs w:val="24"/>
              </w:rPr>
            </w:pPr>
            <w:r w:rsidRPr="00A8069B">
              <w:rPr>
                <w:rFonts w:ascii="Times New Roman" w:hAnsi="Times New Roman" w:cs="Times New Roman"/>
                <w:b/>
                <w:sz w:val="24"/>
                <w:szCs w:val="24"/>
              </w:rPr>
              <w:t>Accountability</w:t>
            </w:r>
          </w:p>
          <w:p w:rsidR="006532FB" w:rsidRPr="00A8069B" w:rsidRDefault="006532FB" w:rsidP="00C5280E">
            <w:pPr>
              <w:rPr>
                <w:rFonts w:ascii="Times New Roman" w:hAnsi="Times New Roman" w:cs="Times New Roman"/>
                <w:b/>
                <w:sz w:val="24"/>
                <w:szCs w:val="24"/>
              </w:rPr>
            </w:pPr>
          </w:p>
          <w:p w:rsidR="00C5280E" w:rsidRPr="00A8069B" w:rsidRDefault="00C5280E" w:rsidP="00C5280E">
            <w:pPr>
              <w:rPr>
                <w:rFonts w:ascii="Times New Roman" w:hAnsi="Times New Roman" w:cs="Times New Roman"/>
                <w:b/>
                <w:sz w:val="24"/>
                <w:szCs w:val="24"/>
              </w:rPr>
            </w:pPr>
            <w:r w:rsidRPr="00A8069B">
              <w:rPr>
                <w:rFonts w:ascii="Times New Roman" w:hAnsi="Times New Roman" w:cs="Times New Roman"/>
                <w:b/>
                <w:sz w:val="24"/>
                <w:szCs w:val="24"/>
              </w:rPr>
              <w:t>Policy</w:t>
            </w:r>
          </w:p>
          <w:p w:rsidR="00C5280E" w:rsidRDefault="00C5280E"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p>
          <w:p w:rsidR="00BB6FB8" w:rsidRDefault="00BB6FB8"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r>
              <w:rPr>
                <w:rFonts w:ascii="Times New Roman" w:hAnsi="Times New Roman" w:cs="Times New Roman"/>
                <w:b/>
                <w:sz w:val="24"/>
                <w:szCs w:val="24"/>
              </w:rPr>
              <w:t>1135 Waiver</w:t>
            </w:r>
          </w:p>
          <w:p w:rsidR="004E2C58" w:rsidRDefault="004E2C58"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p>
          <w:p w:rsidR="004E2C58" w:rsidRDefault="004E2C58" w:rsidP="00C5280E">
            <w:pPr>
              <w:rPr>
                <w:rFonts w:ascii="Times New Roman" w:hAnsi="Times New Roman" w:cs="Times New Roman"/>
                <w:b/>
                <w:sz w:val="24"/>
                <w:szCs w:val="24"/>
              </w:rPr>
            </w:pPr>
            <w:r>
              <w:rPr>
                <w:rFonts w:ascii="Times New Roman" w:hAnsi="Times New Roman" w:cs="Times New Roman"/>
                <w:b/>
                <w:sz w:val="24"/>
                <w:szCs w:val="24"/>
              </w:rPr>
              <w:t>Request to Operate under the Authority of 1135 Waiver</w:t>
            </w:r>
          </w:p>
          <w:p w:rsidR="004E2C58" w:rsidRDefault="004E2C58" w:rsidP="00C5280E">
            <w:pPr>
              <w:rPr>
                <w:rFonts w:ascii="Times New Roman" w:hAnsi="Times New Roman" w:cs="Times New Roman"/>
                <w:b/>
                <w:sz w:val="24"/>
                <w:szCs w:val="24"/>
              </w:rPr>
            </w:pPr>
          </w:p>
          <w:p w:rsidR="004E2C58" w:rsidRDefault="004E2C58" w:rsidP="004E2C58">
            <w:pPr>
              <w:rPr>
                <w:rFonts w:ascii="Times New Roman" w:hAnsi="Times New Roman" w:cs="Times New Roman"/>
                <w:b/>
                <w:sz w:val="24"/>
                <w:szCs w:val="24"/>
              </w:rPr>
            </w:pPr>
            <w:r>
              <w:rPr>
                <w:rFonts w:ascii="Times New Roman" w:hAnsi="Times New Roman" w:cs="Times New Roman"/>
                <w:b/>
                <w:sz w:val="24"/>
                <w:szCs w:val="24"/>
              </w:rPr>
              <w:t>Coordination Efforts</w:t>
            </w:r>
          </w:p>
          <w:p w:rsidR="004E2C58" w:rsidRDefault="004E2C58" w:rsidP="004E2C58">
            <w:pPr>
              <w:rPr>
                <w:rFonts w:ascii="Times New Roman" w:hAnsi="Times New Roman" w:cs="Times New Roman"/>
                <w:b/>
                <w:sz w:val="24"/>
                <w:szCs w:val="24"/>
              </w:rPr>
            </w:pPr>
          </w:p>
          <w:p w:rsidR="00BB6FB8" w:rsidRDefault="00BB6FB8" w:rsidP="004E2C58">
            <w:pPr>
              <w:rPr>
                <w:rFonts w:ascii="Times New Roman" w:hAnsi="Times New Roman" w:cs="Times New Roman"/>
                <w:b/>
                <w:sz w:val="24"/>
                <w:szCs w:val="24"/>
              </w:rPr>
            </w:pPr>
          </w:p>
          <w:p w:rsidR="00BB6FB8" w:rsidRDefault="00BB6FB8" w:rsidP="004E2C58">
            <w:pPr>
              <w:rPr>
                <w:rFonts w:ascii="Times New Roman" w:hAnsi="Times New Roman" w:cs="Times New Roman"/>
                <w:b/>
                <w:sz w:val="24"/>
                <w:szCs w:val="24"/>
              </w:rPr>
            </w:pPr>
          </w:p>
          <w:p w:rsidR="00BB6FB8" w:rsidRDefault="00BB6FB8" w:rsidP="004E2C58">
            <w:pPr>
              <w:rPr>
                <w:rFonts w:ascii="Times New Roman" w:hAnsi="Times New Roman" w:cs="Times New Roman"/>
                <w:b/>
                <w:sz w:val="24"/>
                <w:szCs w:val="24"/>
              </w:rPr>
            </w:pPr>
          </w:p>
          <w:p w:rsidR="004E2C58" w:rsidRDefault="004E2C58" w:rsidP="004E2C58">
            <w:pPr>
              <w:rPr>
                <w:rFonts w:ascii="Times New Roman" w:hAnsi="Times New Roman" w:cs="Times New Roman"/>
                <w:b/>
                <w:sz w:val="24"/>
                <w:szCs w:val="24"/>
              </w:rPr>
            </w:pPr>
            <w:r>
              <w:rPr>
                <w:rFonts w:ascii="Times New Roman" w:hAnsi="Times New Roman" w:cs="Times New Roman"/>
                <w:b/>
                <w:sz w:val="24"/>
                <w:szCs w:val="24"/>
              </w:rPr>
              <w:t>Accountability &amp; Oversight</w:t>
            </w:r>
          </w:p>
          <w:p w:rsidR="006214FD" w:rsidRDefault="006214FD" w:rsidP="004E2C58">
            <w:pPr>
              <w:rPr>
                <w:rFonts w:ascii="Times New Roman" w:hAnsi="Times New Roman" w:cs="Times New Roman"/>
                <w:b/>
                <w:sz w:val="24"/>
                <w:szCs w:val="24"/>
              </w:rPr>
            </w:pPr>
          </w:p>
          <w:p w:rsidR="004E2C58" w:rsidRPr="004E2C58" w:rsidRDefault="004E2C58" w:rsidP="004E2C58">
            <w:pPr>
              <w:rPr>
                <w:rFonts w:ascii="Times New Roman" w:hAnsi="Times New Roman" w:cs="Times New Roman"/>
                <w:b/>
                <w:sz w:val="24"/>
                <w:szCs w:val="24"/>
              </w:rPr>
            </w:pPr>
            <w:r>
              <w:rPr>
                <w:rFonts w:ascii="Times New Roman" w:hAnsi="Times New Roman" w:cs="Times New Roman"/>
                <w:b/>
                <w:sz w:val="24"/>
                <w:szCs w:val="24"/>
              </w:rPr>
              <w:t>Care &amp; Services at Alternate Care Site</w:t>
            </w:r>
            <w:r w:rsidR="006214FD">
              <w:rPr>
                <w:rFonts w:ascii="Times New Roman" w:hAnsi="Times New Roman" w:cs="Times New Roman"/>
                <w:b/>
                <w:sz w:val="24"/>
                <w:szCs w:val="24"/>
              </w:rPr>
              <w:t xml:space="preserve"> </w:t>
            </w:r>
          </w:p>
          <w:p w:rsidR="00C5280E" w:rsidRDefault="00C5280E" w:rsidP="00C756DE">
            <w:pPr>
              <w:jc w:val="center"/>
              <w:rPr>
                <w:rFonts w:ascii="Times New Roman" w:hAnsi="Times New Roman" w:cs="Times New Roman"/>
                <w:sz w:val="24"/>
                <w:szCs w:val="24"/>
              </w:rPr>
            </w:pPr>
          </w:p>
          <w:p w:rsidR="00D74FE8" w:rsidRDefault="00D74FE8" w:rsidP="00D74FE8">
            <w:pPr>
              <w:rPr>
                <w:rFonts w:ascii="Times New Roman" w:hAnsi="Times New Roman" w:cs="Times New Roman"/>
                <w:b/>
                <w:sz w:val="24"/>
                <w:szCs w:val="24"/>
              </w:rPr>
            </w:pPr>
            <w:r w:rsidRPr="00D74FE8">
              <w:rPr>
                <w:rFonts w:ascii="Times New Roman" w:hAnsi="Times New Roman" w:cs="Times New Roman"/>
                <w:b/>
                <w:sz w:val="24"/>
                <w:szCs w:val="24"/>
              </w:rPr>
              <w:t>Communication</w:t>
            </w:r>
          </w:p>
          <w:p w:rsidR="00D74FE8" w:rsidRDefault="00D74FE8" w:rsidP="00D74FE8">
            <w:pPr>
              <w:rPr>
                <w:rFonts w:ascii="Times New Roman" w:hAnsi="Times New Roman" w:cs="Times New Roman"/>
                <w:b/>
                <w:sz w:val="24"/>
                <w:szCs w:val="24"/>
              </w:rPr>
            </w:pPr>
          </w:p>
          <w:p w:rsidR="00D74FE8" w:rsidRDefault="00D74FE8" w:rsidP="00D74FE8">
            <w:pPr>
              <w:rPr>
                <w:rFonts w:ascii="Times New Roman" w:hAnsi="Times New Roman" w:cs="Times New Roman"/>
                <w:b/>
                <w:sz w:val="24"/>
                <w:szCs w:val="24"/>
              </w:rPr>
            </w:pPr>
          </w:p>
          <w:p w:rsidR="00D74FE8" w:rsidRPr="00D74FE8" w:rsidRDefault="00D74FE8" w:rsidP="00D74FE8">
            <w:pPr>
              <w:rPr>
                <w:rFonts w:ascii="Times New Roman" w:hAnsi="Times New Roman" w:cs="Times New Roman"/>
                <w:b/>
                <w:sz w:val="24"/>
                <w:szCs w:val="24"/>
              </w:rPr>
            </w:pPr>
            <w:r>
              <w:rPr>
                <w:rFonts w:ascii="Times New Roman" w:hAnsi="Times New Roman" w:cs="Times New Roman"/>
                <w:b/>
                <w:sz w:val="24"/>
                <w:szCs w:val="24"/>
              </w:rPr>
              <w:t>Community Response</w:t>
            </w:r>
          </w:p>
          <w:p w:rsidR="004E2C58" w:rsidRDefault="004E2C58"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E934C7" w:rsidRDefault="00E934C7" w:rsidP="004C22D6">
            <w:pPr>
              <w:rPr>
                <w:rFonts w:ascii="Times New Roman" w:hAnsi="Times New Roman" w:cs="Times New Roman"/>
                <w:sz w:val="24"/>
                <w:szCs w:val="24"/>
              </w:rPr>
            </w:pPr>
          </w:p>
          <w:p w:rsidR="00E934C7" w:rsidRDefault="00E934C7" w:rsidP="004C22D6">
            <w:pPr>
              <w:rPr>
                <w:rFonts w:ascii="Times New Roman" w:hAnsi="Times New Roman" w:cs="Times New Roman"/>
                <w:sz w:val="24"/>
                <w:szCs w:val="24"/>
              </w:rPr>
            </w:pPr>
          </w:p>
          <w:p w:rsidR="00E934C7" w:rsidRPr="00E934C7" w:rsidRDefault="00E934C7" w:rsidP="004C22D6">
            <w:pPr>
              <w:rPr>
                <w:rFonts w:ascii="Times New Roman" w:hAnsi="Times New Roman" w:cs="Times New Roman"/>
                <w:b/>
                <w:sz w:val="24"/>
                <w:szCs w:val="24"/>
              </w:rPr>
            </w:pPr>
            <w:r w:rsidRPr="00E934C7">
              <w:rPr>
                <w:rFonts w:ascii="Times New Roman" w:hAnsi="Times New Roman" w:cs="Times New Roman"/>
                <w:b/>
                <w:sz w:val="24"/>
                <w:szCs w:val="24"/>
              </w:rPr>
              <w:t>Documentation</w:t>
            </w: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sz w:val="24"/>
                <w:szCs w:val="24"/>
              </w:rPr>
            </w:pPr>
          </w:p>
          <w:p w:rsidR="004C22D6" w:rsidRDefault="004C22D6" w:rsidP="004C22D6">
            <w:pPr>
              <w:rPr>
                <w:rFonts w:ascii="Times New Roman" w:hAnsi="Times New Roman" w:cs="Times New Roman"/>
                <w:b/>
                <w:sz w:val="24"/>
                <w:szCs w:val="24"/>
              </w:rPr>
            </w:pPr>
            <w:r w:rsidRPr="004C22D6">
              <w:rPr>
                <w:rFonts w:ascii="Times New Roman" w:hAnsi="Times New Roman" w:cs="Times New Roman"/>
                <w:b/>
                <w:sz w:val="24"/>
                <w:szCs w:val="24"/>
              </w:rPr>
              <w:lastRenderedPageBreak/>
              <w:t>Emergency Assistance</w:t>
            </w:r>
          </w:p>
          <w:p w:rsidR="00E934C7" w:rsidRDefault="00E934C7" w:rsidP="004C22D6">
            <w:pPr>
              <w:rPr>
                <w:rFonts w:ascii="Times New Roman" w:hAnsi="Times New Roman" w:cs="Times New Roman"/>
                <w:b/>
                <w:sz w:val="24"/>
                <w:szCs w:val="24"/>
              </w:rPr>
            </w:pPr>
          </w:p>
          <w:p w:rsidR="00E934C7" w:rsidRDefault="00E934C7" w:rsidP="004C22D6">
            <w:pPr>
              <w:rPr>
                <w:rFonts w:ascii="Times New Roman" w:hAnsi="Times New Roman" w:cs="Times New Roman"/>
                <w:b/>
                <w:sz w:val="24"/>
                <w:szCs w:val="24"/>
              </w:rPr>
            </w:pPr>
          </w:p>
          <w:p w:rsidR="00E934C7" w:rsidRDefault="00E934C7" w:rsidP="004C22D6">
            <w:pPr>
              <w:rPr>
                <w:rFonts w:ascii="Times New Roman" w:hAnsi="Times New Roman" w:cs="Times New Roman"/>
                <w:b/>
                <w:sz w:val="24"/>
                <w:szCs w:val="24"/>
              </w:rPr>
            </w:pPr>
          </w:p>
          <w:p w:rsidR="00E934C7" w:rsidRDefault="00E934C7" w:rsidP="004C22D6">
            <w:pPr>
              <w:rPr>
                <w:rFonts w:ascii="Times New Roman" w:hAnsi="Times New Roman" w:cs="Times New Roman"/>
                <w:b/>
                <w:sz w:val="24"/>
                <w:szCs w:val="24"/>
              </w:rPr>
            </w:pPr>
          </w:p>
          <w:p w:rsidR="00E934C7" w:rsidRPr="004C22D6" w:rsidRDefault="00E934C7" w:rsidP="004C22D6">
            <w:pPr>
              <w:rPr>
                <w:rFonts w:ascii="Times New Roman" w:hAnsi="Times New Roman" w:cs="Times New Roman"/>
                <w:b/>
                <w:sz w:val="24"/>
                <w:szCs w:val="24"/>
              </w:rPr>
            </w:pPr>
            <w:r>
              <w:rPr>
                <w:rFonts w:ascii="Times New Roman" w:hAnsi="Times New Roman" w:cs="Times New Roman"/>
                <w:b/>
                <w:sz w:val="24"/>
                <w:szCs w:val="24"/>
              </w:rPr>
              <w:t>Normal Operations</w:t>
            </w:r>
          </w:p>
        </w:tc>
        <w:tc>
          <w:tcPr>
            <w:tcW w:w="9360" w:type="dxa"/>
            <w:tcBorders>
              <w:left w:val="single" w:sz="12" w:space="0" w:color="auto"/>
            </w:tcBorders>
          </w:tcPr>
          <w:p w:rsidR="00C756DE" w:rsidRPr="00A8069B" w:rsidRDefault="00F85E28" w:rsidP="00C756DE">
            <w:pPr>
              <w:rPr>
                <w:rFonts w:ascii="Times New Roman" w:hAnsi="Times New Roman" w:cs="Times New Roman"/>
                <w:sz w:val="24"/>
                <w:szCs w:val="24"/>
              </w:rPr>
            </w:pPr>
            <w:r>
              <w:rPr>
                <w:rFonts w:ascii="Times New Roman" w:hAnsi="Times New Roman" w:cs="Times New Roman"/>
                <w:sz w:val="24"/>
                <w:szCs w:val="24"/>
              </w:rPr>
              <w:lastRenderedPageBreak/>
              <w:t>(Facility Name)</w:t>
            </w:r>
            <w:r w:rsidR="00524B53">
              <w:rPr>
                <w:rFonts w:ascii="Times New Roman" w:hAnsi="Times New Roman" w:cs="Times New Roman"/>
                <w:sz w:val="24"/>
                <w:szCs w:val="24"/>
              </w:rPr>
              <w:t xml:space="preserve"> </w:t>
            </w:r>
            <w:r w:rsidR="00D74FE8">
              <w:rPr>
                <w:rFonts w:ascii="Times New Roman" w:hAnsi="Times New Roman" w:cs="Times New Roman"/>
                <w:sz w:val="24"/>
                <w:szCs w:val="24"/>
              </w:rPr>
              <w:t>Incident Command Authority</w:t>
            </w:r>
          </w:p>
          <w:p w:rsidR="00C756DE" w:rsidRPr="00A8069B" w:rsidRDefault="00C756DE" w:rsidP="00C756DE">
            <w:pPr>
              <w:rPr>
                <w:rFonts w:ascii="Times New Roman" w:hAnsi="Times New Roman" w:cs="Times New Roman"/>
                <w:sz w:val="24"/>
                <w:szCs w:val="24"/>
              </w:rPr>
            </w:pPr>
          </w:p>
          <w:p w:rsidR="00C756DE" w:rsidRPr="00A8069B" w:rsidRDefault="00BB6FB8" w:rsidP="00C756DE">
            <w:pPr>
              <w:rPr>
                <w:rFonts w:ascii="Times New Roman" w:hAnsi="Times New Roman" w:cs="Times New Roman"/>
                <w:sz w:val="24"/>
                <w:szCs w:val="24"/>
              </w:rPr>
            </w:pPr>
            <w:r>
              <w:rPr>
                <w:rFonts w:ascii="Times New Roman" w:hAnsi="Times New Roman" w:cs="Times New Roman"/>
                <w:sz w:val="24"/>
                <w:szCs w:val="24"/>
              </w:rPr>
              <w:t xml:space="preserve">In the event of a federally declared emergency, where services provided at </w:t>
            </w:r>
            <w:r w:rsidR="00F85E28">
              <w:rPr>
                <w:rFonts w:ascii="Times New Roman" w:hAnsi="Times New Roman" w:cs="Times New Roman"/>
                <w:sz w:val="24"/>
                <w:szCs w:val="24"/>
              </w:rPr>
              <w:t>(Facility Name)</w:t>
            </w:r>
            <w:r>
              <w:rPr>
                <w:rFonts w:ascii="Times New Roman" w:hAnsi="Times New Roman" w:cs="Times New Roman"/>
                <w:sz w:val="24"/>
                <w:szCs w:val="24"/>
              </w:rPr>
              <w:t xml:space="preserve"> is </w:t>
            </w:r>
            <w:r w:rsidR="004E2C58">
              <w:rPr>
                <w:rFonts w:ascii="Times New Roman" w:hAnsi="Times New Roman" w:cs="Times New Roman"/>
                <w:sz w:val="24"/>
                <w:szCs w:val="24"/>
              </w:rPr>
              <w:t>severely disrupted</w:t>
            </w:r>
            <w:r>
              <w:rPr>
                <w:rFonts w:ascii="Times New Roman" w:hAnsi="Times New Roman" w:cs="Times New Roman"/>
                <w:sz w:val="24"/>
                <w:szCs w:val="24"/>
              </w:rPr>
              <w:t xml:space="preserve">, </w:t>
            </w:r>
            <w:r w:rsidR="00F85E28">
              <w:rPr>
                <w:rFonts w:ascii="Times New Roman" w:hAnsi="Times New Roman" w:cs="Times New Roman"/>
                <w:sz w:val="24"/>
                <w:szCs w:val="24"/>
              </w:rPr>
              <w:t>(Facility Name)</w:t>
            </w:r>
            <w:r>
              <w:rPr>
                <w:rFonts w:ascii="Times New Roman" w:hAnsi="Times New Roman" w:cs="Times New Roman"/>
                <w:sz w:val="24"/>
                <w:szCs w:val="24"/>
              </w:rPr>
              <w:t xml:space="preserve"> will communicate and coordinate resident services with local, state and federal officials. </w:t>
            </w:r>
          </w:p>
          <w:p w:rsidR="00C756DE" w:rsidRPr="00A8069B" w:rsidRDefault="00C756DE" w:rsidP="00C756DE">
            <w:pPr>
              <w:rPr>
                <w:rFonts w:ascii="Times New Roman" w:hAnsi="Times New Roman" w:cs="Times New Roman"/>
                <w:sz w:val="24"/>
                <w:szCs w:val="24"/>
              </w:rPr>
            </w:pPr>
          </w:p>
          <w:p w:rsidR="00C756DE" w:rsidRDefault="004E2C58" w:rsidP="004E2C58">
            <w:pPr>
              <w:pStyle w:val="ListParagraph"/>
              <w:numPr>
                <w:ilvl w:val="0"/>
                <w:numId w:val="9"/>
              </w:numPr>
              <w:spacing w:after="240"/>
              <w:rPr>
                <w:rFonts w:ascii="Times New Roman" w:eastAsia="Times New Roman" w:hAnsi="Times New Roman" w:cs="Times New Roman"/>
                <w:sz w:val="24"/>
              </w:rPr>
            </w:pPr>
            <w:r w:rsidRPr="004E2C58">
              <w:rPr>
                <w:rFonts w:ascii="Times New Roman" w:eastAsia="Times New Roman" w:hAnsi="Times New Roman" w:cs="Times New Roman"/>
                <w:sz w:val="24"/>
              </w:rPr>
              <w:t>Under section 1135 of the Social Security Act, the Centers for Medicare and Medicaid Services</w:t>
            </w:r>
            <w:r>
              <w:rPr>
                <w:rFonts w:ascii="Times New Roman" w:eastAsia="Times New Roman" w:hAnsi="Times New Roman" w:cs="Times New Roman"/>
                <w:sz w:val="24"/>
              </w:rPr>
              <w:t xml:space="preserve"> (CMS)</w:t>
            </w:r>
            <w:r w:rsidRPr="004E2C58">
              <w:rPr>
                <w:rFonts w:ascii="Times New Roman" w:eastAsia="Times New Roman" w:hAnsi="Times New Roman" w:cs="Times New Roman"/>
                <w:sz w:val="24"/>
              </w:rPr>
              <w:t xml:space="preserve"> may temporarily waive or modify certain Medicare or Medicaid requirements to ensure that sufficient health care items and services are available to meet the needs of individuals in the event of an emergency.</w:t>
            </w:r>
          </w:p>
          <w:p w:rsidR="004E2C58" w:rsidRPr="004E2C58" w:rsidRDefault="004E2C58" w:rsidP="004E2C58">
            <w:pPr>
              <w:pStyle w:val="ListParagraph"/>
              <w:spacing w:after="240"/>
              <w:ind w:left="360"/>
              <w:rPr>
                <w:rFonts w:ascii="Times New Roman" w:eastAsia="Times New Roman" w:hAnsi="Times New Roman" w:cs="Times New Roman"/>
                <w:sz w:val="24"/>
              </w:rPr>
            </w:pPr>
          </w:p>
          <w:p w:rsidR="004E2C58" w:rsidRDefault="004E2C58" w:rsidP="004E2C58">
            <w:pPr>
              <w:pStyle w:val="ListParagraph"/>
              <w:numPr>
                <w:ilvl w:val="0"/>
                <w:numId w:val="10"/>
              </w:numPr>
              <w:spacing w:after="240"/>
              <w:rPr>
                <w:rFonts w:ascii="Times New Roman" w:eastAsia="Times New Roman" w:hAnsi="Times New Roman" w:cs="Times New Roman"/>
                <w:sz w:val="24"/>
              </w:rPr>
            </w:pPr>
            <w:r w:rsidRPr="004E2C58">
              <w:rPr>
                <w:rFonts w:ascii="Times New Roman" w:eastAsia="Times New Roman" w:hAnsi="Times New Roman" w:cs="Times New Roman"/>
                <w:sz w:val="24"/>
              </w:rPr>
              <w:t xml:space="preserve">In the event CMS invokes its 1135 waiver authority, </w:t>
            </w:r>
            <w:r w:rsidR="00F85E28">
              <w:rPr>
                <w:rFonts w:ascii="Times New Roman" w:eastAsia="Times New Roman" w:hAnsi="Times New Roman" w:cs="Times New Roman"/>
                <w:sz w:val="24"/>
              </w:rPr>
              <w:t>(Facility Name)</w:t>
            </w:r>
            <w:r w:rsidRPr="004E2C58">
              <w:rPr>
                <w:rFonts w:ascii="Times New Roman" w:eastAsia="Times New Roman" w:hAnsi="Times New Roman" w:cs="Times New Roman"/>
                <w:sz w:val="24"/>
              </w:rPr>
              <w:t xml:space="preserve"> will review the waiver/modification issued and, if appropriate, submit a request to operate under the waiver authority. </w:t>
            </w:r>
          </w:p>
          <w:p w:rsidR="00D74FE8" w:rsidRDefault="00D74FE8" w:rsidP="00D74FE8">
            <w:pPr>
              <w:pStyle w:val="ListParagraph"/>
              <w:spacing w:after="240"/>
              <w:ind w:left="360"/>
              <w:rPr>
                <w:rFonts w:ascii="Times New Roman" w:eastAsia="Times New Roman" w:hAnsi="Times New Roman" w:cs="Times New Roman"/>
                <w:sz w:val="24"/>
              </w:rPr>
            </w:pPr>
          </w:p>
          <w:p w:rsidR="00D74FE8" w:rsidRDefault="00D74FE8" w:rsidP="00D74FE8">
            <w:pPr>
              <w:pStyle w:val="ListParagraph"/>
              <w:spacing w:after="240"/>
              <w:ind w:left="360"/>
              <w:rPr>
                <w:rFonts w:ascii="Times New Roman" w:eastAsia="Times New Roman" w:hAnsi="Times New Roman" w:cs="Times New Roman"/>
                <w:sz w:val="24"/>
              </w:rPr>
            </w:pPr>
          </w:p>
          <w:p w:rsidR="004E2C58" w:rsidRDefault="00F85E28" w:rsidP="00BB6FB8">
            <w:pPr>
              <w:pStyle w:val="ListParagraph"/>
              <w:numPr>
                <w:ilvl w:val="0"/>
                <w:numId w:val="11"/>
              </w:numPr>
              <w:spacing w:after="240"/>
              <w:rPr>
                <w:rFonts w:ascii="Times New Roman" w:eastAsia="Times New Roman" w:hAnsi="Times New Roman" w:cs="Times New Roman"/>
                <w:sz w:val="24"/>
              </w:rPr>
            </w:pPr>
            <w:r>
              <w:rPr>
                <w:rFonts w:ascii="Times New Roman" w:eastAsia="Times New Roman" w:hAnsi="Times New Roman" w:cs="Times New Roman"/>
                <w:sz w:val="24"/>
              </w:rPr>
              <w:t>(Facility Name)</w:t>
            </w:r>
            <w:r w:rsidR="00BB6FB8">
              <w:rPr>
                <w:rFonts w:ascii="Times New Roman" w:eastAsia="Times New Roman" w:hAnsi="Times New Roman" w:cs="Times New Roman"/>
                <w:sz w:val="24"/>
              </w:rPr>
              <w:t xml:space="preserve"> Incident Command</w:t>
            </w:r>
            <w:r w:rsidR="004E2C58" w:rsidRPr="004E2C58">
              <w:rPr>
                <w:rFonts w:ascii="Times New Roman" w:eastAsia="Times New Roman" w:hAnsi="Times New Roman" w:cs="Times New Roman"/>
                <w:sz w:val="24"/>
              </w:rPr>
              <w:t xml:space="preserve"> will communicate and coordinate with local emergency response officials, the Minnesota Department of Health, and the CMS Regional Office in Chicago, Illinois, as needed, to obtain and provide information about how the facility would operate under the 1135 waiver, including any alternative care sites designated in our community.</w:t>
            </w:r>
          </w:p>
          <w:p w:rsidR="00BB6FB8" w:rsidRPr="004E2C58" w:rsidRDefault="00BB6FB8" w:rsidP="00BB6FB8">
            <w:pPr>
              <w:pStyle w:val="ListParagraph"/>
              <w:spacing w:after="240"/>
              <w:ind w:left="360"/>
              <w:rPr>
                <w:rFonts w:ascii="Times New Roman" w:eastAsia="Times New Roman" w:hAnsi="Times New Roman" w:cs="Times New Roman"/>
                <w:sz w:val="24"/>
              </w:rPr>
            </w:pPr>
          </w:p>
          <w:p w:rsidR="00C756DE" w:rsidRDefault="00F85E28" w:rsidP="00BB6F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(Facility Name)</w:t>
            </w:r>
            <w:r w:rsidR="00BB6FB8">
              <w:rPr>
                <w:rFonts w:ascii="Times New Roman" w:hAnsi="Times New Roman" w:cs="Times New Roman"/>
                <w:sz w:val="24"/>
                <w:szCs w:val="24"/>
              </w:rPr>
              <w:t xml:space="preserve"> incident command will work with local, state &amp; federal officials along with temporary shelter locations on operational authority.</w:t>
            </w:r>
          </w:p>
          <w:p w:rsidR="00BB6FB8" w:rsidRDefault="00BB6FB8" w:rsidP="00BB6FB8">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See additional details in </w:t>
            </w:r>
            <w:r w:rsidR="00F85E28">
              <w:rPr>
                <w:rFonts w:ascii="Times New Roman" w:hAnsi="Times New Roman" w:cs="Times New Roman"/>
                <w:sz w:val="24"/>
                <w:szCs w:val="24"/>
              </w:rPr>
              <w:t>(Facility Name)</w:t>
            </w:r>
            <w:r>
              <w:rPr>
                <w:rFonts w:ascii="Times New Roman" w:hAnsi="Times New Roman" w:cs="Times New Roman"/>
                <w:sz w:val="24"/>
                <w:szCs w:val="24"/>
              </w:rPr>
              <w:t xml:space="preserve"> Incident Command Structure &amp; Shelter-in-Place, Relocation &amp; Evacuation guideline.</w:t>
            </w:r>
          </w:p>
          <w:p w:rsidR="00BB6FB8" w:rsidRDefault="00BB6FB8" w:rsidP="00BB6FB8">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See additional temporary shelter, transportation &amp; transfer agreements.</w:t>
            </w:r>
          </w:p>
          <w:p w:rsidR="006214FD" w:rsidRDefault="006214FD" w:rsidP="006214FD">
            <w:pPr>
              <w:pStyle w:val="ListParagraph"/>
              <w:ind w:left="360"/>
              <w:rPr>
                <w:rFonts w:ascii="Times New Roman" w:hAnsi="Times New Roman" w:cs="Times New Roman"/>
                <w:sz w:val="24"/>
                <w:szCs w:val="24"/>
              </w:rPr>
            </w:pPr>
          </w:p>
          <w:p w:rsidR="006214FD" w:rsidRDefault="006214FD" w:rsidP="006214FD">
            <w:pPr>
              <w:pStyle w:val="ListParagraph"/>
              <w:ind w:left="360"/>
              <w:rPr>
                <w:rFonts w:ascii="Times New Roman" w:hAnsi="Times New Roman" w:cs="Times New Roman"/>
                <w:sz w:val="24"/>
                <w:szCs w:val="24"/>
              </w:rPr>
            </w:pPr>
          </w:p>
          <w:p w:rsidR="006214FD" w:rsidRDefault="006214FD" w:rsidP="006214FD">
            <w:pPr>
              <w:rPr>
                <w:rFonts w:ascii="Times New Roman" w:hAnsi="Times New Roman" w:cs="Times New Roman"/>
                <w:sz w:val="24"/>
                <w:szCs w:val="24"/>
              </w:rPr>
            </w:pPr>
          </w:p>
          <w:p w:rsidR="006214FD" w:rsidRPr="006214FD" w:rsidRDefault="00F85E28" w:rsidP="006214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(Facility Name)</w:t>
            </w:r>
            <w:r w:rsidR="00D74FE8">
              <w:rPr>
                <w:rFonts w:ascii="Times New Roman" w:hAnsi="Times New Roman" w:cs="Times New Roman"/>
                <w:sz w:val="24"/>
                <w:szCs w:val="24"/>
              </w:rPr>
              <w:t xml:space="preserve"> will communicate operational information utilizing </w:t>
            </w:r>
            <w:r>
              <w:rPr>
                <w:rFonts w:ascii="Times New Roman" w:hAnsi="Times New Roman" w:cs="Times New Roman"/>
                <w:sz w:val="24"/>
                <w:szCs w:val="24"/>
              </w:rPr>
              <w:t>(Facility Name)</w:t>
            </w:r>
            <w:r w:rsidR="00D74FE8">
              <w:rPr>
                <w:rFonts w:ascii="Times New Roman" w:hAnsi="Times New Roman" w:cs="Times New Roman"/>
                <w:sz w:val="24"/>
                <w:szCs w:val="24"/>
              </w:rPr>
              <w:t xml:space="preserve"> communication plan and incident command structure.</w:t>
            </w:r>
          </w:p>
          <w:p w:rsidR="00C756DE" w:rsidRPr="00A8069B" w:rsidRDefault="00C756DE" w:rsidP="00C756DE">
            <w:pPr>
              <w:rPr>
                <w:rFonts w:ascii="Times New Roman" w:hAnsi="Times New Roman" w:cs="Times New Roman"/>
                <w:sz w:val="24"/>
                <w:szCs w:val="24"/>
              </w:rPr>
            </w:pPr>
          </w:p>
          <w:p w:rsidR="00C756DE" w:rsidRDefault="00D74FE8" w:rsidP="00D74F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 the event, </w:t>
            </w:r>
            <w:r w:rsidR="00F85E28">
              <w:rPr>
                <w:rFonts w:ascii="Times New Roman" w:hAnsi="Times New Roman" w:cs="Times New Roman"/>
                <w:sz w:val="24"/>
                <w:szCs w:val="24"/>
              </w:rPr>
              <w:t>(Facility Name)</w:t>
            </w:r>
            <w:r>
              <w:rPr>
                <w:rFonts w:ascii="Times New Roman" w:hAnsi="Times New Roman" w:cs="Times New Roman"/>
                <w:sz w:val="24"/>
                <w:szCs w:val="24"/>
              </w:rPr>
              <w:t xml:space="preserve"> operations are not impacted by declared emergency, </w:t>
            </w:r>
            <w:r w:rsidR="00F85E28">
              <w:rPr>
                <w:rFonts w:ascii="Times New Roman" w:hAnsi="Times New Roman" w:cs="Times New Roman"/>
                <w:sz w:val="24"/>
                <w:szCs w:val="24"/>
              </w:rPr>
              <w:t>(Facility Name)</w:t>
            </w:r>
            <w:r>
              <w:rPr>
                <w:rFonts w:ascii="Times New Roman" w:hAnsi="Times New Roman" w:cs="Times New Roman"/>
                <w:sz w:val="24"/>
                <w:szCs w:val="24"/>
              </w:rPr>
              <w:t xml:space="preserve"> will make a good faith effort to assist the community as operationally able.  </w:t>
            </w:r>
          </w:p>
          <w:p w:rsidR="00D74FE8" w:rsidRDefault="00D74FE8" w:rsidP="00D74FE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Depending on the community event, </w:t>
            </w:r>
            <w:r w:rsidR="00F85E28">
              <w:rPr>
                <w:rFonts w:ascii="Times New Roman" w:hAnsi="Times New Roman" w:cs="Times New Roman"/>
                <w:sz w:val="24"/>
                <w:szCs w:val="24"/>
              </w:rPr>
              <w:t>(Facility Name)</w:t>
            </w:r>
            <w:r>
              <w:rPr>
                <w:rFonts w:ascii="Times New Roman" w:hAnsi="Times New Roman" w:cs="Times New Roman"/>
                <w:sz w:val="24"/>
                <w:szCs w:val="24"/>
              </w:rPr>
              <w:t xml:space="preserve"> incident command may be initiated.</w:t>
            </w:r>
          </w:p>
          <w:p w:rsidR="00D74FE8" w:rsidRDefault="00F85E28" w:rsidP="00D74FE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(Facility Name)</w:t>
            </w:r>
            <w:r w:rsidR="00D74FE8">
              <w:rPr>
                <w:rFonts w:ascii="Times New Roman" w:hAnsi="Times New Roman" w:cs="Times New Roman"/>
                <w:sz w:val="24"/>
                <w:szCs w:val="24"/>
              </w:rPr>
              <w:t xml:space="preserve"> will utilize the communication plan to communicate with community partners.</w:t>
            </w:r>
          </w:p>
          <w:p w:rsidR="00D74FE8" w:rsidRPr="00D74FE8" w:rsidRDefault="00D74FE8" w:rsidP="00D74FE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In the event, </w:t>
            </w:r>
            <w:r w:rsidR="00F85E28">
              <w:rPr>
                <w:rFonts w:ascii="Times New Roman" w:hAnsi="Times New Roman" w:cs="Times New Roman"/>
                <w:sz w:val="24"/>
                <w:szCs w:val="24"/>
              </w:rPr>
              <w:t>(Facility Name)</w:t>
            </w:r>
            <w:r>
              <w:rPr>
                <w:rFonts w:ascii="Times New Roman" w:hAnsi="Times New Roman" w:cs="Times New Roman"/>
                <w:sz w:val="24"/>
                <w:szCs w:val="24"/>
              </w:rPr>
              <w:t xml:space="preserve"> receives emergency request for admission, </w:t>
            </w:r>
            <w:r w:rsidR="00F85E28">
              <w:rPr>
                <w:rFonts w:ascii="Times New Roman" w:hAnsi="Times New Roman" w:cs="Times New Roman"/>
                <w:sz w:val="24"/>
                <w:szCs w:val="24"/>
              </w:rPr>
              <w:t>(Facility Name)</w:t>
            </w:r>
            <w:r>
              <w:rPr>
                <w:rFonts w:ascii="Times New Roman" w:hAnsi="Times New Roman" w:cs="Times New Roman"/>
                <w:sz w:val="24"/>
                <w:szCs w:val="24"/>
              </w:rPr>
              <w:t xml:space="preserve"> will follow company policy to expedite possible admissions as able.</w:t>
            </w:r>
            <w:r w:rsidRPr="00D74FE8">
              <w:rPr>
                <w:rFonts w:ascii="Times New Roman" w:hAnsi="Times New Roman" w:cs="Times New Roman"/>
                <w:sz w:val="24"/>
                <w:szCs w:val="24"/>
              </w:rPr>
              <w:t xml:space="preserve">  </w:t>
            </w:r>
          </w:p>
          <w:p w:rsidR="00C756DE" w:rsidRDefault="00C756DE" w:rsidP="00C756DE">
            <w:pPr>
              <w:rPr>
                <w:rFonts w:ascii="Times New Roman" w:hAnsi="Times New Roman" w:cs="Times New Roman"/>
                <w:sz w:val="24"/>
                <w:szCs w:val="24"/>
              </w:rPr>
            </w:pPr>
          </w:p>
          <w:p w:rsidR="004C22D6" w:rsidRPr="00E934C7" w:rsidRDefault="00E934C7" w:rsidP="00A55350">
            <w:pPr>
              <w:pStyle w:val="ListParagraph"/>
              <w:numPr>
                <w:ilvl w:val="0"/>
                <w:numId w:val="16"/>
              </w:numPr>
              <w:rPr>
                <w:rFonts w:ascii="Times New Roman" w:hAnsi="Times New Roman" w:cs="Times New Roman"/>
                <w:sz w:val="24"/>
                <w:szCs w:val="24"/>
              </w:rPr>
            </w:pPr>
            <w:r w:rsidRPr="00E934C7">
              <w:rPr>
                <w:rFonts w:ascii="Times New Roman" w:hAnsi="Times New Roman" w:cs="Times New Roman"/>
                <w:sz w:val="24"/>
                <w:szCs w:val="24"/>
              </w:rPr>
              <w:t xml:space="preserve">In the event </w:t>
            </w:r>
            <w:r w:rsidR="00F85E28">
              <w:rPr>
                <w:rFonts w:ascii="Times New Roman" w:hAnsi="Times New Roman" w:cs="Times New Roman"/>
                <w:sz w:val="24"/>
                <w:szCs w:val="24"/>
              </w:rPr>
              <w:t>(Facility Name)</w:t>
            </w:r>
            <w:r w:rsidRPr="00E934C7">
              <w:rPr>
                <w:rFonts w:ascii="Times New Roman" w:hAnsi="Times New Roman" w:cs="Times New Roman"/>
                <w:sz w:val="24"/>
                <w:szCs w:val="24"/>
              </w:rPr>
              <w:t xml:space="preserve"> is approved to work under the 1135 waiver, </w:t>
            </w:r>
            <w:r w:rsidR="00F85E28">
              <w:rPr>
                <w:rFonts w:ascii="Times New Roman" w:hAnsi="Times New Roman" w:cs="Times New Roman"/>
                <w:sz w:val="24"/>
                <w:szCs w:val="24"/>
              </w:rPr>
              <w:t>(Facility Name)</w:t>
            </w:r>
            <w:r w:rsidRPr="00E934C7">
              <w:rPr>
                <w:rFonts w:ascii="Times New Roman" w:hAnsi="Times New Roman" w:cs="Times New Roman"/>
                <w:sz w:val="24"/>
                <w:szCs w:val="24"/>
              </w:rPr>
              <w:t xml:space="preserve"> will maintain records of beneficiaries to whom services are provided, in order to ensure proper payment.</w:t>
            </w:r>
          </w:p>
          <w:p w:rsidR="004C22D6" w:rsidRPr="00A8069B" w:rsidRDefault="004C22D6" w:rsidP="00C756DE">
            <w:pPr>
              <w:rPr>
                <w:rFonts w:ascii="Times New Roman" w:hAnsi="Times New Roman" w:cs="Times New Roman"/>
                <w:sz w:val="24"/>
                <w:szCs w:val="24"/>
              </w:rPr>
            </w:pPr>
          </w:p>
          <w:p w:rsidR="00C756DE" w:rsidRDefault="00F85E28" w:rsidP="004C22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(Facility Name)</w:t>
            </w:r>
            <w:r w:rsidR="004C22D6">
              <w:rPr>
                <w:rFonts w:ascii="Times New Roman" w:hAnsi="Times New Roman" w:cs="Times New Roman"/>
                <w:sz w:val="24"/>
                <w:szCs w:val="24"/>
              </w:rPr>
              <w:t xml:space="preserve"> Incident Command may apply for federal assistance as available.</w:t>
            </w:r>
            <w:r w:rsidR="00E934C7">
              <w:rPr>
                <w:rFonts w:ascii="Times New Roman" w:hAnsi="Times New Roman" w:cs="Times New Roman"/>
                <w:sz w:val="24"/>
                <w:szCs w:val="24"/>
              </w:rPr>
              <w:t xml:space="preserve"> </w:t>
            </w:r>
            <w:r w:rsidR="00E934C7" w:rsidRPr="00E934C7">
              <w:rPr>
                <w:rFonts w:ascii="Times New Roman" w:hAnsi="Times New Roman" w:cs="Times New Roman"/>
                <w:i/>
                <w:sz w:val="24"/>
                <w:szCs w:val="24"/>
              </w:rPr>
              <w:t>(1135 Waiver is not a grant or financial assistance program)</w:t>
            </w:r>
          </w:p>
          <w:p w:rsidR="004C22D6" w:rsidRDefault="004C22D6" w:rsidP="004C22D6">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Federal Emergency Management Agency (FEMA) Public Assistance Program</w:t>
            </w:r>
          </w:p>
          <w:p w:rsidR="004C22D6" w:rsidRDefault="004C22D6" w:rsidP="004C22D6">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Small Business Administration (SBA) Disaster Assistance Loads</w:t>
            </w:r>
          </w:p>
          <w:p w:rsidR="004C22D6" w:rsidRDefault="004C22D6" w:rsidP="004C22D6">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Company Insurance Claims</w:t>
            </w:r>
          </w:p>
          <w:p w:rsidR="00C756DE" w:rsidRPr="00A8069B" w:rsidRDefault="00C756DE" w:rsidP="00C756DE">
            <w:pPr>
              <w:rPr>
                <w:rFonts w:ascii="Times New Roman" w:hAnsi="Times New Roman" w:cs="Times New Roman"/>
                <w:sz w:val="24"/>
                <w:szCs w:val="24"/>
              </w:rPr>
            </w:pPr>
          </w:p>
          <w:p w:rsidR="00C756DE" w:rsidRPr="00E934C7" w:rsidRDefault="00F85E28" w:rsidP="00E934C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(Facility Name)</w:t>
            </w:r>
            <w:r w:rsidR="00E934C7">
              <w:rPr>
                <w:rFonts w:ascii="Times New Roman" w:hAnsi="Times New Roman" w:cs="Times New Roman"/>
                <w:sz w:val="24"/>
                <w:szCs w:val="24"/>
              </w:rPr>
              <w:t xml:space="preserve"> will resume compliance with normal rules and regulations as soon as able in the event of an emergency.</w:t>
            </w:r>
          </w:p>
          <w:p w:rsidR="00C756DE" w:rsidRPr="00A8069B" w:rsidRDefault="00C756DE" w:rsidP="00C756DE">
            <w:pPr>
              <w:rPr>
                <w:rFonts w:ascii="Times New Roman" w:hAnsi="Times New Roman" w:cs="Times New Roman"/>
                <w:sz w:val="24"/>
                <w:szCs w:val="24"/>
              </w:rPr>
            </w:pPr>
          </w:p>
          <w:p w:rsidR="00C756DE" w:rsidRPr="00A8069B" w:rsidRDefault="00C756DE" w:rsidP="00C756DE">
            <w:pPr>
              <w:rPr>
                <w:rFonts w:ascii="Times New Roman" w:hAnsi="Times New Roman" w:cs="Times New Roman"/>
                <w:sz w:val="24"/>
                <w:szCs w:val="24"/>
              </w:rPr>
            </w:pPr>
          </w:p>
          <w:p w:rsidR="00C756DE" w:rsidRDefault="00C756DE" w:rsidP="00C756DE">
            <w:pPr>
              <w:rPr>
                <w:rFonts w:ascii="Times New Roman" w:hAnsi="Times New Roman" w:cs="Times New Roman"/>
                <w:sz w:val="24"/>
                <w:szCs w:val="24"/>
              </w:rPr>
            </w:pPr>
          </w:p>
          <w:p w:rsidR="000A7316" w:rsidRDefault="000A7316" w:rsidP="00C756DE">
            <w:pPr>
              <w:rPr>
                <w:rFonts w:ascii="Times New Roman" w:hAnsi="Times New Roman" w:cs="Times New Roman"/>
                <w:sz w:val="24"/>
                <w:szCs w:val="24"/>
              </w:rPr>
            </w:pPr>
          </w:p>
          <w:p w:rsidR="000A7316" w:rsidRDefault="000A7316" w:rsidP="00C756DE">
            <w:pPr>
              <w:rPr>
                <w:rFonts w:ascii="Times New Roman" w:hAnsi="Times New Roman" w:cs="Times New Roman"/>
                <w:sz w:val="24"/>
                <w:szCs w:val="24"/>
              </w:rPr>
            </w:pPr>
          </w:p>
          <w:p w:rsidR="000A7316" w:rsidRDefault="000A7316" w:rsidP="00C756DE">
            <w:pPr>
              <w:rPr>
                <w:rFonts w:ascii="Times New Roman" w:hAnsi="Times New Roman" w:cs="Times New Roman"/>
                <w:sz w:val="24"/>
                <w:szCs w:val="24"/>
              </w:rPr>
            </w:pPr>
          </w:p>
          <w:p w:rsidR="000A7316" w:rsidRPr="00A8069B" w:rsidRDefault="000A7316" w:rsidP="00C756DE">
            <w:pPr>
              <w:rPr>
                <w:rFonts w:ascii="Times New Roman" w:hAnsi="Times New Roman" w:cs="Times New Roman"/>
                <w:sz w:val="24"/>
                <w:szCs w:val="24"/>
              </w:rPr>
            </w:pPr>
          </w:p>
          <w:p w:rsidR="00B27A6E" w:rsidRPr="00A8069B" w:rsidRDefault="00B27A6E" w:rsidP="00C756DE">
            <w:pPr>
              <w:rPr>
                <w:rFonts w:ascii="Times New Roman" w:hAnsi="Times New Roman" w:cs="Times New Roman"/>
                <w:sz w:val="24"/>
                <w:szCs w:val="24"/>
              </w:rPr>
            </w:pPr>
          </w:p>
          <w:p w:rsidR="00B27A6E" w:rsidRPr="00A8069B" w:rsidRDefault="00B27A6E" w:rsidP="00C756DE">
            <w:pPr>
              <w:rPr>
                <w:rFonts w:ascii="Times New Roman" w:hAnsi="Times New Roman" w:cs="Times New Roman"/>
                <w:sz w:val="24"/>
                <w:szCs w:val="24"/>
              </w:rPr>
            </w:pPr>
          </w:p>
        </w:tc>
      </w:tr>
      <w:tr w:rsidR="00BB6FB8" w:rsidRPr="00A8069B" w:rsidTr="00B27A6E">
        <w:tc>
          <w:tcPr>
            <w:tcW w:w="1728" w:type="dxa"/>
            <w:tcBorders>
              <w:bottom w:val="single" w:sz="12" w:space="0" w:color="auto"/>
              <w:right w:val="single" w:sz="12" w:space="0" w:color="auto"/>
            </w:tcBorders>
          </w:tcPr>
          <w:p w:rsidR="00BB6FB8" w:rsidRPr="00A8069B" w:rsidRDefault="00BB6FB8" w:rsidP="00C5280E">
            <w:pPr>
              <w:rPr>
                <w:rFonts w:ascii="Times New Roman" w:hAnsi="Times New Roman" w:cs="Times New Roman"/>
                <w:b/>
                <w:sz w:val="24"/>
                <w:szCs w:val="24"/>
              </w:rPr>
            </w:pPr>
          </w:p>
        </w:tc>
        <w:tc>
          <w:tcPr>
            <w:tcW w:w="9360" w:type="dxa"/>
            <w:tcBorders>
              <w:left w:val="single" w:sz="12" w:space="0" w:color="auto"/>
              <w:bottom w:val="single" w:sz="12" w:space="0" w:color="auto"/>
            </w:tcBorders>
          </w:tcPr>
          <w:p w:rsidR="00BB6FB8" w:rsidRDefault="00BB6FB8" w:rsidP="00C756DE">
            <w:pPr>
              <w:rPr>
                <w:rFonts w:ascii="Times New Roman" w:hAnsi="Times New Roman" w:cs="Times New Roman"/>
                <w:sz w:val="24"/>
                <w:szCs w:val="24"/>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8916"/>
      </w:tblGrid>
      <w:tr w:rsidR="003878A8" w:rsidRPr="00A8069B" w:rsidTr="003878A8">
        <w:trPr>
          <w:trHeight w:val="323"/>
        </w:trPr>
        <w:tc>
          <w:tcPr>
            <w:tcW w:w="11088" w:type="dxa"/>
            <w:gridSpan w:val="2"/>
            <w:shd w:val="clear" w:color="auto" w:fill="D9D9D9"/>
            <w:vAlign w:val="center"/>
          </w:tcPr>
          <w:p w:rsidR="003878A8" w:rsidRPr="00A8069B" w:rsidRDefault="003878A8" w:rsidP="00371E93">
            <w:pPr>
              <w:spacing w:after="120"/>
              <w:jc w:val="center"/>
              <w:rPr>
                <w:rFonts w:ascii="Times New Roman" w:hAnsi="Times New Roman" w:cs="Times New Roman"/>
                <w:b/>
                <w:sz w:val="28"/>
                <w:szCs w:val="28"/>
              </w:rPr>
            </w:pPr>
            <w:r w:rsidRPr="00A8069B">
              <w:rPr>
                <w:rFonts w:ascii="Times New Roman" w:hAnsi="Times New Roman" w:cs="Times New Roman"/>
                <w:b/>
                <w:sz w:val="28"/>
                <w:szCs w:val="28"/>
              </w:rPr>
              <w:t>References</w:t>
            </w:r>
          </w:p>
        </w:tc>
      </w:tr>
      <w:tr w:rsidR="006532FB" w:rsidRPr="00A8069B" w:rsidTr="006532FB">
        <w:trPr>
          <w:trHeight w:val="440"/>
        </w:trPr>
        <w:tc>
          <w:tcPr>
            <w:tcW w:w="2134" w:type="dxa"/>
            <w:shd w:val="clear" w:color="auto" w:fill="D9D9D9"/>
            <w:vAlign w:val="center"/>
          </w:tcPr>
          <w:p w:rsidR="006532FB" w:rsidRPr="00A8069B" w:rsidRDefault="006532FB" w:rsidP="006532FB">
            <w:pPr>
              <w:spacing w:after="120"/>
              <w:jc w:val="center"/>
              <w:rPr>
                <w:rFonts w:ascii="Times New Roman" w:hAnsi="Times New Roman" w:cs="Times New Roman"/>
                <w:b/>
              </w:rPr>
            </w:pPr>
            <w:r w:rsidRPr="00A8069B">
              <w:rPr>
                <w:rFonts w:ascii="Times New Roman" w:hAnsi="Times New Roman" w:cs="Times New Roman"/>
                <w:b/>
              </w:rPr>
              <w:t>Associated Forms/Attachments</w:t>
            </w:r>
          </w:p>
        </w:tc>
        <w:tc>
          <w:tcPr>
            <w:tcW w:w="8954" w:type="dxa"/>
            <w:shd w:val="clear" w:color="auto" w:fill="auto"/>
          </w:tcPr>
          <w:p w:rsidR="006532FB" w:rsidRPr="00A8069B" w:rsidRDefault="006532FB" w:rsidP="00371E93">
            <w:pPr>
              <w:spacing w:after="120"/>
              <w:rPr>
                <w:rFonts w:ascii="Times New Roman" w:hAnsi="Times New Roman" w:cs="Times New Roman"/>
              </w:rPr>
            </w:pPr>
          </w:p>
        </w:tc>
      </w:tr>
      <w:tr w:rsidR="003878A8" w:rsidRPr="00A8069B" w:rsidTr="006532FB">
        <w:trPr>
          <w:trHeight w:val="440"/>
        </w:trPr>
        <w:tc>
          <w:tcPr>
            <w:tcW w:w="2134" w:type="dxa"/>
            <w:shd w:val="clear" w:color="auto" w:fill="D9D9D9"/>
            <w:vAlign w:val="center"/>
          </w:tcPr>
          <w:p w:rsidR="003878A8" w:rsidRPr="00A8069B" w:rsidRDefault="003878A8" w:rsidP="00371E93">
            <w:pPr>
              <w:spacing w:after="120"/>
              <w:jc w:val="center"/>
              <w:rPr>
                <w:rFonts w:ascii="Times New Roman" w:hAnsi="Times New Roman" w:cs="Times New Roman"/>
                <w:b/>
              </w:rPr>
            </w:pPr>
            <w:r w:rsidRPr="00A8069B">
              <w:rPr>
                <w:rFonts w:ascii="Times New Roman" w:hAnsi="Times New Roman" w:cs="Times New Roman"/>
                <w:b/>
              </w:rPr>
              <w:t>Reference</w:t>
            </w:r>
          </w:p>
        </w:tc>
        <w:tc>
          <w:tcPr>
            <w:tcW w:w="8954" w:type="dxa"/>
            <w:shd w:val="clear" w:color="auto" w:fill="auto"/>
          </w:tcPr>
          <w:p w:rsidR="003878A8" w:rsidRDefault="00C904EC" w:rsidP="004C22D6">
            <w:pPr>
              <w:spacing w:after="0" w:line="240" w:lineRule="auto"/>
              <w:rPr>
                <w:rFonts w:ascii="Times New Roman" w:hAnsi="Times New Roman" w:cs="Times New Roman"/>
              </w:rPr>
            </w:pPr>
            <w:r>
              <w:rPr>
                <w:rFonts w:ascii="Times New Roman" w:hAnsi="Times New Roman" w:cs="Times New Roman"/>
              </w:rPr>
              <w:t>CMS. Center for Clinical Standards and Quality/Survey &amp; Certification Group. Advanced Copy – Appendix Z, Emergency Preparedness Final Rule Interpretive Guidelines and Survey Procedures, Ref: S &amp; C 17-29-ALL</w:t>
            </w:r>
          </w:p>
          <w:p w:rsidR="004C22D6" w:rsidRDefault="00C45437" w:rsidP="00371E93">
            <w:pPr>
              <w:spacing w:after="120"/>
              <w:rPr>
                <w:rFonts w:ascii="Times New Roman" w:hAnsi="Times New Roman" w:cs="Times New Roman"/>
              </w:rPr>
            </w:pPr>
            <w:r>
              <w:rPr>
                <w:rFonts w:ascii="Times New Roman" w:hAnsi="Times New Roman" w:cs="Times New Roman"/>
              </w:rPr>
              <w:t>CMS. (2017). Medicare Fee-For-Service. Additional Emergency and Disaster-Related Policies and Procedures that may be implemented only with a 1135 Waiver</w:t>
            </w:r>
          </w:p>
          <w:p w:rsidR="00E934C7" w:rsidRPr="00A8069B" w:rsidRDefault="00E934C7" w:rsidP="00371E93">
            <w:pPr>
              <w:spacing w:after="120"/>
              <w:rPr>
                <w:rFonts w:ascii="Times New Roman" w:hAnsi="Times New Roman" w:cs="Times New Roman"/>
              </w:rPr>
            </w:pPr>
            <w:r>
              <w:rPr>
                <w:rFonts w:ascii="Times New Roman" w:hAnsi="Times New Roman" w:cs="Times New Roman"/>
              </w:rPr>
              <w:t xml:space="preserve">CMS. (2018). 1135 Waivers. Retrieved from: </w:t>
            </w:r>
            <w:r w:rsidRPr="00E934C7">
              <w:rPr>
                <w:rFonts w:ascii="Times New Roman" w:hAnsi="Times New Roman" w:cs="Times New Roman"/>
              </w:rPr>
              <w:t>https://www.cms.gov/Medicare/Provider-Enrollment-and-Certification/SurveyCertEmergPrep/1135-Waivers.html</w:t>
            </w:r>
          </w:p>
        </w:tc>
      </w:tr>
      <w:tr w:rsidR="003878A8" w:rsidRPr="00A8069B" w:rsidTr="006532FB">
        <w:trPr>
          <w:trHeight w:val="854"/>
        </w:trPr>
        <w:tc>
          <w:tcPr>
            <w:tcW w:w="2134" w:type="dxa"/>
            <w:shd w:val="clear" w:color="auto" w:fill="D9D9D9"/>
            <w:vAlign w:val="center"/>
          </w:tcPr>
          <w:p w:rsidR="003878A8" w:rsidRPr="00A8069B" w:rsidRDefault="003878A8" w:rsidP="00371E93">
            <w:pPr>
              <w:spacing w:after="120"/>
              <w:jc w:val="center"/>
              <w:rPr>
                <w:rFonts w:ascii="Times New Roman" w:hAnsi="Times New Roman" w:cs="Times New Roman"/>
                <w:b/>
              </w:rPr>
            </w:pPr>
            <w:r w:rsidRPr="00A8069B">
              <w:rPr>
                <w:rFonts w:ascii="Times New Roman" w:hAnsi="Times New Roman" w:cs="Times New Roman"/>
                <w:b/>
              </w:rPr>
              <w:t>Survey Tag Numbers/Regulation</w:t>
            </w:r>
          </w:p>
        </w:tc>
        <w:tc>
          <w:tcPr>
            <w:tcW w:w="8954" w:type="dxa"/>
            <w:shd w:val="clear" w:color="auto" w:fill="auto"/>
          </w:tcPr>
          <w:p w:rsidR="00633F36" w:rsidRPr="00633F36" w:rsidRDefault="00633F36" w:rsidP="00633F36">
            <w:pPr>
              <w:spacing w:after="0" w:line="240" w:lineRule="auto"/>
              <w:rPr>
                <w:rFonts w:ascii="Times New Roman" w:hAnsi="Times New Roman" w:cs="Times New Roman"/>
                <w:sz w:val="18"/>
                <w:szCs w:val="18"/>
              </w:rPr>
            </w:pPr>
            <w:r w:rsidRPr="00633F36">
              <w:rPr>
                <w:rFonts w:ascii="Times New Roman" w:hAnsi="Times New Roman" w:cs="Times New Roman"/>
                <w:sz w:val="18"/>
                <w:szCs w:val="18"/>
              </w:rPr>
              <w:t>F517 Written Plans to Meet Emergencies/Disasters</w:t>
            </w:r>
          </w:p>
          <w:p w:rsidR="00633F36" w:rsidRPr="00633F36" w:rsidRDefault="00633F36" w:rsidP="00633F36">
            <w:pPr>
              <w:spacing w:after="0" w:line="240" w:lineRule="auto"/>
              <w:rPr>
                <w:rFonts w:ascii="Times New Roman" w:hAnsi="Times New Roman" w:cs="Times New Roman"/>
                <w:sz w:val="18"/>
                <w:szCs w:val="18"/>
              </w:rPr>
            </w:pPr>
            <w:r w:rsidRPr="00633F36">
              <w:rPr>
                <w:rFonts w:ascii="Times New Roman" w:hAnsi="Times New Roman" w:cs="Times New Roman"/>
                <w:sz w:val="18"/>
                <w:szCs w:val="18"/>
              </w:rPr>
              <w:t>42 CFR 483.75 Disaster &amp; Emergency Preparedness</w:t>
            </w:r>
          </w:p>
          <w:p w:rsidR="00633F36" w:rsidRPr="00633F36" w:rsidRDefault="00633F36" w:rsidP="00633F36">
            <w:pPr>
              <w:spacing w:after="0" w:line="240" w:lineRule="auto"/>
              <w:rPr>
                <w:rFonts w:ascii="Times New Roman" w:hAnsi="Times New Roman" w:cs="Times New Roman"/>
                <w:sz w:val="18"/>
                <w:szCs w:val="18"/>
              </w:rPr>
            </w:pPr>
            <w:r w:rsidRPr="00633F36">
              <w:rPr>
                <w:rFonts w:ascii="Times New Roman" w:hAnsi="Times New Roman" w:cs="Times New Roman"/>
                <w:sz w:val="18"/>
                <w:szCs w:val="18"/>
              </w:rPr>
              <w:t>MN Rule 4658.0065 Resident Safety and Disaster Planning</w:t>
            </w:r>
          </w:p>
          <w:p w:rsidR="003878A8" w:rsidRDefault="00633F36" w:rsidP="004E2C58">
            <w:pPr>
              <w:spacing w:after="0" w:line="240" w:lineRule="auto"/>
              <w:rPr>
                <w:rFonts w:ascii="Times New Roman" w:hAnsi="Times New Roman" w:cs="Times New Roman"/>
                <w:sz w:val="18"/>
                <w:szCs w:val="18"/>
              </w:rPr>
            </w:pPr>
            <w:r w:rsidRPr="00633F36">
              <w:rPr>
                <w:rFonts w:ascii="Times New Roman" w:hAnsi="Times New Roman" w:cs="Times New Roman"/>
                <w:sz w:val="18"/>
                <w:szCs w:val="18"/>
              </w:rPr>
              <w:t>MN Statute 144D.11 Emergency Planning</w:t>
            </w:r>
          </w:p>
          <w:p w:rsidR="004E2C58" w:rsidRDefault="004E2C58" w:rsidP="004E2C58">
            <w:pPr>
              <w:spacing w:after="0" w:line="240" w:lineRule="auto"/>
              <w:rPr>
                <w:rFonts w:ascii="Times New Roman" w:hAnsi="Times New Roman" w:cs="Times New Roman"/>
                <w:sz w:val="18"/>
                <w:szCs w:val="18"/>
              </w:rPr>
            </w:pPr>
            <w:r>
              <w:rPr>
                <w:rFonts w:ascii="Times New Roman" w:hAnsi="Times New Roman" w:cs="Times New Roman"/>
                <w:sz w:val="18"/>
                <w:szCs w:val="18"/>
              </w:rPr>
              <w:t>1135 Social Security Act</w:t>
            </w:r>
          </w:p>
          <w:p w:rsidR="004E2C58" w:rsidRDefault="004E2C58" w:rsidP="004E2C58">
            <w:pPr>
              <w:spacing w:after="0" w:line="240" w:lineRule="auto"/>
              <w:rPr>
                <w:rFonts w:ascii="Times New Roman" w:hAnsi="Times New Roman" w:cs="Times New Roman"/>
                <w:sz w:val="18"/>
                <w:szCs w:val="18"/>
              </w:rPr>
            </w:pPr>
            <w:r>
              <w:rPr>
                <w:rFonts w:ascii="Times New Roman" w:hAnsi="Times New Roman" w:cs="Times New Roman"/>
                <w:sz w:val="18"/>
                <w:szCs w:val="18"/>
              </w:rPr>
              <w:t>Stafford Act</w:t>
            </w:r>
          </w:p>
          <w:p w:rsidR="004E2C58" w:rsidRDefault="004E2C58" w:rsidP="004E2C58">
            <w:pPr>
              <w:spacing w:after="0" w:line="240" w:lineRule="auto"/>
              <w:rPr>
                <w:rFonts w:ascii="Times New Roman" w:hAnsi="Times New Roman" w:cs="Times New Roman"/>
                <w:sz w:val="18"/>
                <w:szCs w:val="18"/>
              </w:rPr>
            </w:pPr>
            <w:r>
              <w:rPr>
                <w:rFonts w:ascii="Times New Roman" w:hAnsi="Times New Roman" w:cs="Times New Roman"/>
                <w:sz w:val="18"/>
                <w:szCs w:val="18"/>
              </w:rPr>
              <w:t>National Emergencies Act</w:t>
            </w:r>
          </w:p>
          <w:p w:rsidR="004E2C58" w:rsidRPr="00A8069B" w:rsidRDefault="004E2C58" w:rsidP="004E2C58">
            <w:pPr>
              <w:spacing w:after="0" w:line="240" w:lineRule="auto"/>
              <w:rPr>
                <w:rFonts w:ascii="Times New Roman" w:hAnsi="Times New Roman" w:cs="Times New Roman"/>
                <w:sz w:val="18"/>
                <w:szCs w:val="18"/>
              </w:rPr>
            </w:pPr>
            <w:r>
              <w:rPr>
                <w:rFonts w:ascii="Times New Roman" w:hAnsi="Times New Roman" w:cs="Times New Roman"/>
                <w:sz w:val="18"/>
                <w:szCs w:val="18"/>
              </w:rPr>
              <w:t>Health &amp; Human Services – Public Health Emergency</w:t>
            </w:r>
          </w:p>
        </w:tc>
      </w:tr>
    </w:tbl>
    <w:p w:rsidR="006532FB" w:rsidRPr="006532FB" w:rsidRDefault="006532FB" w:rsidP="006532FB">
      <w:pPr>
        <w:spacing w:after="0"/>
        <w:rPr>
          <w:rFonts w:ascii="Times New Roman" w:hAnsi="Times New Roman" w:cs="Times New Roman"/>
          <w:bCs/>
          <w:sz w:val="16"/>
          <w:szCs w:val="16"/>
        </w:rPr>
      </w:pPr>
    </w:p>
    <w:p w:rsidR="00F115A2" w:rsidRPr="0056496F" w:rsidRDefault="00F115A2" w:rsidP="00F115A2">
      <w:pPr>
        <w:rPr>
          <w:rFonts w:ascii="Times New Roman" w:hAnsi="Times New Roman" w:cs="Times New Roman"/>
          <w:bCs/>
        </w:rPr>
      </w:pPr>
      <w:r w:rsidRPr="0056496F">
        <w:rPr>
          <w:rFonts w:ascii="Times New Roman" w:hAnsi="Times New Roman" w:cs="Times New Roman"/>
          <w:bCs/>
        </w:rPr>
        <w:t>Auburn Homes and Services reserves the right to modify, clarify or eliminate this policy at any time based on the organizational needs of the facility.</w:t>
      </w:r>
    </w:p>
    <w:p w:rsidR="00633F36" w:rsidRPr="00633F36" w:rsidRDefault="004E2C58" w:rsidP="00633F36">
      <w:pPr>
        <w:spacing w:after="0" w:line="240" w:lineRule="auto"/>
        <w:rPr>
          <w:rFonts w:ascii="Times New Roman" w:hAnsi="Times New Roman" w:cs="Times New Roman"/>
        </w:rPr>
      </w:pPr>
      <w:r>
        <w:rPr>
          <w:rFonts w:ascii="Times New Roman" w:hAnsi="Times New Roman" w:cs="Times New Roman"/>
        </w:rPr>
        <w:t>Approval:</w:t>
      </w:r>
      <w:r w:rsidR="00633F36" w:rsidRPr="00633F36">
        <w:rPr>
          <w:rFonts w:ascii="Times New Roman" w:hAnsi="Times New Roman" w:cs="Times New Roman"/>
        </w:rPr>
        <w:tab/>
      </w:r>
      <w:r w:rsidR="00633F36" w:rsidRPr="00633F3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5E28">
        <w:rPr>
          <w:rFonts w:ascii="Times New Roman" w:hAnsi="Times New Roman" w:cs="Times New Roman"/>
        </w:rPr>
        <w:tab/>
      </w:r>
      <w:r w:rsidR="00F85E28">
        <w:rPr>
          <w:rFonts w:ascii="Times New Roman" w:hAnsi="Times New Roman" w:cs="Times New Roman"/>
        </w:rPr>
        <w:tab/>
      </w:r>
      <w:r w:rsidR="00F85E28">
        <w:rPr>
          <w:rFonts w:ascii="Times New Roman" w:hAnsi="Times New Roman" w:cs="Times New Roman"/>
        </w:rPr>
        <w:tab/>
      </w:r>
      <w:r w:rsidR="00F85E28">
        <w:rPr>
          <w:rFonts w:ascii="Times New Roman" w:hAnsi="Times New Roman" w:cs="Times New Roman"/>
        </w:rPr>
        <w:tab/>
      </w:r>
      <w:r w:rsidR="00F85E28">
        <w:rPr>
          <w:rFonts w:ascii="Times New Roman" w:hAnsi="Times New Roman" w:cs="Times New Roman"/>
        </w:rPr>
        <w:tab/>
      </w:r>
      <w:r w:rsidR="00F85E28">
        <w:rPr>
          <w:rFonts w:ascii="Times New Roman" w:hAnsi="Times New Roman" w:cs="Times New Roman"/>
        </w:rPr>
        <w:tab/>
      </w:r>
      <w:r w:rsidR="00077D5A">
        <w:rPr>
          <w:rFonts w:ascii="Times New Roman" w:hAnsi="Times New Roman" w:cs="Times New Roman"/>
        </w:rPr>
        <w:t>11</w:t>
      </w:r>
      <w:r w:rsidR="00633F36" w:rsidRPr="00633F36">
        <w:rPr>
          <w:rFonts w:ascii="Times New Roman" w:hAnsi="Times New Roman" w:cs="Times New Roman"/>
        </w:rPr>
        <w:t>.2017</w:t>
      </w:r>
    </w:p>
    <w:p w:rsidR="00633F36" w:rsidRPr="00633F36" w:rsidRDefault="00633F36" w:rsidP="00633F36">
      <w:pPr>
        <w:pBdr>
          <w:top w:val="single" w:sz="4" w:space="1" w:color="auto"/>
        </w:pBdr>
        <w:spacing w:after="0" w:line="240" w:lineRule="auto"/>
        <w:rPr>
          <w:rFonts w:ascii="Times New Roman" w:hAnsi="Times New Roman" w:cs="Times New Roman"/>
        </w:rPr>
      </w:pPr>
      <w:r w:rsidRPr="00633F36">
        <w:rPr>
          <w:rFonts w:ascii="Times New Roman" w:hAnsi="Times New Roman" w:cs="Times New Roman"/>
        </w:rPr>
        <w:t xml:space="preserve">Title </w:t>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r>
      <w:r w:rsidRPr="00633F36">
        <w:rPr>
          <w:rFonts w:ascii="Times New Roman" w:hAnsi="Times New Roman" w:cs="Times New Roman"/>
        </w:rPr>
        <w:tab/>
        <w:t>Date</w:t>
      </w:r>
    </w:p>
    <w:p w:rsidR="00633F36" w:rsidRPr="00633F36" w:rsidRDefault="00633F36" w:rsidP="00633F36">
      <w:pPr>
        <w:pBdr>
          <w:top w:val="single" w:sz="4" w:space="1" w:color="auto"/>
        </w:pBdr>
        <w:spacing w:after="0" w:line="240" w:lineRule="auto"/>
        <w:rPr>
          <w:rFonts w:ascii="Times New Roman" w:hAnsi="Times New Roman" w:cs="Times New Roman"/>
        </w:rPr>
      </w:pPr>
    </w:p>
    <w:tbl>
      <w:tblPr>
        <w:tblStyle w:val="TableGrid1"/>
        <w:tblW w:w="0" w:type="auto"/>
        <w:tblLook w:val="04A0" w:firstRow="1" w:lastRow="0" w:firstColumn="1" w:lastColumn="0" w:noHBand="0" w:noVBand="1"/>
      </w:tblPr>
      <w:tblGrid>
        <w:gridCol w:w="1638"/>
        <w:gridCol w:w="3870"/>
        <w:gridCol w:w="1260"/>
        <w:gridCol w:w="4248"/>
      </w:tblGrid>
      <w:tr w:rsidR="00633F36" w:rsidRPr="00633F36" w:rsidTr="007015D2">
        <w:tc>
          <w:tcPr>
            <w:tcW w:w="1638"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Reviewed By:</w:t>
            </w:r>
          </w:p>
        </w:tc>
        <w:tc>
          <w:tcPr>
            <w:tcW w:w="3870" w:type="dxa"/>
          </w:tcPr>
          <w:p w:rsidR="00633F36" w:rsidRPr="00633F36" w:rsidRDefault="00633F36" w:rsidP="00633F36">
            <w:pPr>
              <w:rPr>
                <w:rFonts w:ascii="Times New Roman" w:hAnsi="Times New Roman" w:cs="Times New Roman"/>
                <w:b/>
              </w:rPr>
            </w:pPr>
          </w:p>
        </w:tc>
        <w:tc>
          <w:tcPr>
            <w:tcW w:w="1260"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Date:</w:t>
            </w:r>
          </w:p>
        </w:tc>
        <w:tc>
          <w:tcPr>
            <w:tcW w:w="4248" w:type="dxa"/>
          </w:tcPr>
          <w:p w:rsidR="00633F36" w:rsidRPr="00633F36" w:rsidRDefault="00633F36" w:rsidP="00633F36">
            <w:pPr>
              <w:rPr>
                <w:b/>
              </w:rPr>
            </w:pPr>
          </w:p>
        </w:tc>
      </w:tr>
      <w:tr w:rsidR="00633F36" w:rsidRPr="00633F36" w:rsidTr="007015D2">
        <w:tc>
          <w:tcPr>
            <w:tcW w:w="1638"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Reviewed By:</w:t>
            </w:r>
          </w:p>
        </w:tc>
        <w:tc>
          <w:tcPr>
            <w:tcW w:w="3870" w:type="dxa"/>
          </w:tcPr>
          <w:p w:rsidR="00633F36" w:rsidRPr="00633F36" w:rsidRDefault="00633F36" w:rsidP="00633F36">
            <w:pPr>
              <w:rPr>
                <w:rFonts w:ascii="Times New Roman" w:hAnsi="Times New Roman" w:cs="Times New Roman"/>
                <w:b/>
              </w:rPr>
            </w:pPr>
          </w:p>
        </w:tc>
        <w:tc>
          <w:tcPr>
            <w:tcW w:w="1260"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Date:</w:t>
            </w:r>
          </w:p>
        </w:tc>
        <w:tc>
          <w:tcPr>
            <w:tcW w:w="4248" w:type="dxa"/>
          </w:tcPr>
          <w:p w:rsidR="00633F36" w:rsidRPr="00633F36" w:rsidRDefault="00633F36" w:rsidP="00633F36">
            <w:pPr>
              <w:rPr>
                <w:b/>
              </w:rPr>
            </w:pPr>
          </w:p>
        </w:tc>
      </w:tr>
      <w:tr w:rsidR="00633F36" w:rsidRPr="00633F36" w:rsidTr="007015D2">
        <w:tc>
          <w:tcPr>
            <w:tcW w:w="1638"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Reviewed By:</w:t>
            </w:r>
          </w:p>
        </w:tc>
        <w:tc>
          <w:tcPr>
            <w:tcW w:w="3870" w:type="dxa"/>
          </w:tcPr>
          <w:p w:rsidR="00633F36" w:rsidRPr="00633F36" w:rsidRDefault="00633F36" w:rsidP="00633F36">
            <w:pPr>
              <w:rPr>
                <w:rFonts w:ascii="Times New Roman" w:hAnsi="Times New Roman" w:cs="Times New Roman"/>
                <w:b/>
              </w:rPr>
            </w:pPr>
          </w:p>
        </w:tc>
        <w:tc>
          <w:tcPr>
            <w:tcW w:w="1260" w:type="dxa"/>
            <w:shd w:val="clear" w:color="auto" w:fill="D9D9D9" w:themeFill="background1" w:themeFillShade="D9"/>
          </w:tcPr>
          <w:p w:rsidR="00633F36" w:rsidRPr="00633F36" w:rsidRDefault="00633F36" w:rsidP="00633F36">
            <w:pPr>
              <w:rPr>
                <w:rFonts w:ascii="Times New Roman" w:hAnsi="Times New Roman" w:cs="Times New Roman"/>
                <w:b/>
              </w:rPr>
            </w:pPr>
            <w:r w:rsidRPr="00633F36">
              <w:rPr>
                <w:rFonts w:ascii="Times New Roman" w:hAnsi="Times New Roman" w:cs="Times New Roman"/>
                <w:b/>
              </w:rPr>
              <w:t>Date:</w:t>
            </w:r>
          </w:p>
        </w:tc>
        <w:tc>
          <w:tcPr>
            <w:tcW w:w="4248" w:type="dxa"/>
          </w:tcPr>
          <w:p w:rsidR="00633F36" w:rsidRPr="00633F36" w:rsidRDefault="00633F36" w:rsidP="00633F36">
            <w:pPr>
              <w:rPr>
                <w:b/>
              </w:rPr>
            </w:pPr>
          </w:p>
        </w:tc>
      </w:tr>
    </w:tbl>
    <w:p w:rsidR="00C5280E" w:rsidRPr="00F115A2" w:rsidRDefault="00C5280E" w:rsidP="00F115A2">
      <w:bookmarkStart w:id="0" w:name="_GoBack"/>
      <w:bookmarkEnd w:id="0"/>
    </w:p>
    <w:sectPr w:rsidR="00C5280E" w:rsidRPr="00F115A2" w:rsidSect="00C756DE">
      <w:headerReference w:type="default" r:id="rId9"/>
      <w:footerReference w:type="default" r:id="rId10"/>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8A" w:rsidRDefault="00C3038A" w:rsidP="00AE7FAA">
      <w:pPr>
        <w:spacing w:after="0" w:line="240" w:lineRule="auto"/>
      </w:pPr>
      <w:r>
        <w:separator/>
      </w:r>
    </w:p>
  </w:endnote>
  <w:endnote w:type="continuationSeparator" w:id="0">
    <w:p w:rsidR="00C3038A" w:rsidRDefault="00C3038A" w:rsidP="00AE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7E" w:rsidRPr="00300E00" w:rsidRDefault="00A8069B">
    <w:pPr>
      <w:pStyle w:val="Footer"/>
      <w:rPr>
        <w:b/>
      </w:rPr>
    </w:pPr>
    <w:r w:rsidRPr="00300E00">
      <w:rPr>
        <w:rFonts w:ascii="Times New Roman" w:hAnsi="Times New Roman" w:cs="Times New Roman"/>
        <w:b/>
      </w:rPr>
      <w:t>Location of File</w:t>
    </w:r>
  </w:p>
  <w:p w:rsidR="00A8069B" w:rsidRDefault="00A8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8A" w:rsidRDefault="00C3038A" w:rsidP="00AE7FAA">
      <w:pPr>
        <w:spacing w:after="0" w:line="240" w:lineRule="auto"/>
      </w:pPr>
      <w:r>
        <w:separator/>
      </w:r>
    </w:p>
  </w:footnote>
  <w:footnote w:type="continuationSeparator" w:id="0">
    <w:p w:rsidR="00C3038A" w:rsidRDefault="00C3038A" w:rsidP="00AE7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AA" w:rsidRDefault="004E2C58" w:rsidP="00C756DE">
    <w:pPr>
      <w:pStyle w:val="Header"/>
      <w:ind w:left="-360"/>
      <w:rPr>
        <w:rFonts w:ascii="Times New Roman" w:hAnsi="Times New Roman" w:cs="Times New Roman"/>
        <w:sz w:val="36"/>
        <w:szCs w:val="36"/>
      </w:rPr>
    </w:pPr>
    <w:r>
      <w:rPr>
        <w:rFonts w:ascii="Times New Roman" w:hAnsi="Times New Roman" w:cs="Times New Roman"/>
        <w:sz w:val="36"/>
        <w:szCs w:val="36"/>
      </w:rPr>
      <w:t xml:space="preserve">                </w:t>
    </w:r>
    <w:r w:rsidR="000B6D63">
      <w:rPr>
        <w:rFonts w:ascii="Times New Roman" w:hAnsi="Times New Roman" w:cs="Times New Roman"/>
        <w:sz w:val="36"/>
        <w:szCs w:val="36"/>
      </w:rPr>
      <w:t>1135 Waiver</w:t>
    </w:r>
    <w:r>
      <w:rPr>
        <w:rFonts w:ascii="Times New Roman" w:hAnsi="Times New Roman" w:cs="Times New Roman"/>
        <w:sz w:val="36"/>
        <w:szCs w:val="36"/>
      </w:rPr>
      <w:t xml:space="preserve"> – Federal</w:t>
    </w:r>
    <w:r w:rsidR="00BB6FB8">
      <w:rPr>
        <w:rFonts w:ascii="Times New Roman" w:hAnsi="Times New Roman" w:cs="Times New Roman"/>
        <w:sz w:val="36"/>
        <w:szCs w:val="36"/>
      </w:rPr>
      <w:t>ly</w:t>
    </w:r>
    <w:r>
      <w:rPr>
        <w:rFonts w:ascii="Times New Roman" w:hAnsi="Times New Roman" w:cs="Times New Roman"/>
        <w:sz w:val="36"/>
        <w:szCs w:val="36"/>
      </w:rPr>
      <w:t xml:space="preserve"> Declared Emergency</w:t>
    </w:r>
  </w:p>
  <w:p w:rsidR="00AE7FAA" w:rsidRPr="00300E00" w:rsidRDefault="00C5280E" w:rsidP="00AE7FAA">
    <w:pPr>
      <w:pStyle w:val="Header"/>
      <w:ind w:left="-720"/>
      <w:rPr>
        <w:rFonts w:ascii="Times New Roman" w:hAnsi="Times New Roman" w:cs="Times New Roman"/>
      </w:rPr>
    </w:pPr>
    <w:r w:rsidRPr="00300E0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108F56" wp14:editId="6557A54A">
              <wp:simplePos x="0" y="0"/>
              <wp:positionH relativeFrom="column">
                <wp:posOffset>-914400</wp:posOffset>
              </wp:positionH>
              <wp:positionV relativeFrom="paragraph">
                <wp:posOffset>64770</wp:posOffset>
              </wp:positionV>
              <wp:extent cx="83439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83439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B64E1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1pt" to="5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" strokecolor="black [304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7D5"/>
    <w:multiLevelType w:val="hybridMultilevel"/>
    <w:tmpl w:val="EFD42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93F46"/>
    <w:multiLevelType w:val="hybridMultilevel"/>
    <w:tmpl w:val="3FEA4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F6D3F"/>
    <w:multiLevelType w:val="hybridMultilevel"/>
    <w:tmpl w:val="BB66E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B4F60"/>
    <w:multiLevelType w:val="hybridMultilevel"/>
    <w:tmpl w:val="EFD42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142B51"/>
    <w:multiLevelType w:val="hybridMultilevel"/>
    <w:tmpl w:val="54D83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2E31E5"/>
    <w:multiLevelType w:val="hybridMultilevel"/>
    <w:tmpl w:val="586EF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83469"/>
    <w:multiLevelType w:val="hybridMultilevel"/>
    <w:tmpl w:val="586EF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6647F2"/>
    <w:multiLevelType w:val="hybridMultilevel"/>
    <w:tmpl w:val="7BD4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E66C9"/>
    <w:multiLevelType w:val="hybridMultilevel"/>
    <w:tmpl w:val="F1F62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1F4A49"/>
    <w:multiLevelType w:val="hybridMultilevel"/>
    <w:tmpl w:val="14382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0B0F0C"/>
    <w:multiLevelType w:val="hybridMultilevel"/>
    <w:tmpl w:val="7BD4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496B8D"/>
    <w:multiLevelType w:val="hybridMultilevel"/>
    <w:tmpl w:val="54D83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88484E"/>
    <w:multiLevelType w:val="hybridMultilevel"/>
    <w:tmpl w:val="54D83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D84F46"/>
    <w:multiLevelType w:val="hybridMultilevel"/>
    <w:tmpl w:val="E7D446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C718C8"/>
    <w:multiLevelType w:val="hybridMultilevel"/>
    <w:tmpl w:val="69AEC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3E1BA9"/>
    <w:multiLevelType w:val="hybridMultilevel"/>
    <w:tmpl w:val="A07C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260CD"/>
    <w:multiLevelType w:val="hybridMultilevel"/>
    <w:tmpl w:val="82B86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5"/>
  </w:num>
  <w:num w:numId="4">
    <w:abstractNumId w:val="4"/>
  </w:num>
  <w:num w:numId="5">
    <w:abstractNumId w:val="11"/>
  </w:num>
  <w:num w:numId="6">
    <w:abstractNumId w:val="6"/>
  </w:num>
  <w:num w:numId="7">
    <w:abstractNumId w:val="8"/>
  </w:num>
  <w:num w:numId="8">
    <w:abstractNumId w:val="1"/>
  </w:num>
  <w:num w:numId="9">
    <w:abstractNumId w:val="2"/>
  </w:num>
  <w:num w:numId="10">
    <w:abstractNumId w:val="14"/>
  </w:num>
  <w:num w:numId="11">
    <w:abstractNumId w:val="9"/>
  </w:num>
  <w:num w:numId="12">
    <w:abstractNumId w:val="13"/>
  </w:num>
  <w:num w:numId="13">
    <w:abstractNumId w:val="16"/>
  </w:num>
  <w:num w:numId="14">
    <w:abstractNumId w:val="3"/>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AA"/>
    <w:rsid w:val="00077D5A"/>
    <w:rsid w:val="000A7316"/>
    <w:rsid w:val="000B6D63"/>
    <w:rsid w:val="000F7F75"/>
    <w:rsid w:val="0024746A"/>
    <w:rsid w:val="002905E0"/>
    <w:rsid w:val="00300E00"/>
    <w:rsid w:val="003878A8"/>
    <w:rsid w:val="004112D6"/>
    <w:rsid w:val="004C22D6"/>
    <w:rsid w:val="004D1A1A"/>
    <w:rsid w:val="004E2C58"/>
    <w:rsid w:val="00524B53"/>
    <w:rsid w:val="0056496F"/>
    <w:rsid w:val="005F7CE3"/>
    <w:rsid w:val="006214FD"/>
    <w:rsid w:val="00633F36"/>
    <w:rsid w:val="006532FB"/>
    <w:rsid w:val="0067047B"/>
    <w:rsid w:val="006F2DB1"/>
    <w:rsid w:val="00711B1E"/>
    <w:rsid w:val="00743505"/>
    <w:rsid w:val="00772578"/>
    <w:rsid w:val="007C6473"/>
    <w:rsid w:val="00867184"/>
    <w:rsid w:val="009A1DFC"/>
    <w:rsid w:val="00A061C3"/>
    <w:rsid w:val="00A2001A"/>
    <w:rsid w:val="00A25B4F"/>
    <w:rsid w:val="00A5280E"/>
    <w:rsid w:val="00A63D7E"/>
    <w:rsid w:val="00A77C2A"/>
    <w:rsid w:val="00A8069B"/>
    <w:rsid w:val="00AE7FAA"/>
    <w:rsid w:val="00B27A6E"/>
    <w:rsid w:val="00B44792"/>
    <w:rsid w:val="00B93BD9"/>
    <w:rsid w:val="00BB6FB8"/>
    <w:rsid w:val="00BE543E"/>
    <w:rsid w:val="00C3038A"/>
    <w:rsid w:val="00C43ED3"/>
    <w:rsid w:val="00C45437"/>
    <w:rsid w:val="00C5280E"/>
    <w:rsid w:val="00C756DE"/>
    <w:rsid w:val="00C904EC"/>
    <w:rsid w:val="00CD0620"/>
    <w:rsid w:val="00D01A4B"/>
    <w:rsid w:val="00D06F88"/>
    <w:rsid w:val="00D74FE8"/>
    <w:rsid w:val="00DA7182"/>
    <w:rsid w:val="00DB1873"/>
    <w:rsid w:val="00E25682"/>
    <w:rsid w:val="00E934C7"/>
    <w:rsid w:val="00EE5AAE"/>
    <w:rsid w:val="00F115A2"/>
    <w:rsid w:val="00F73555"/>
    <w:rsid w:val="00F85E28"/>
    <w:rsid w:val="00F909F3"/>
    <w:rsid w:val="00FE4018"/>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9E4ECE9-D163-4B53-AA99-521DA2C4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AA"/>
  </w:style>
  <w:style w:type="paragraph" w:styleId="Footer">
    <w:name w:val="footer"/>
    <w:basedOn w:val="Normal"/>
    <w:link w:val="FooterChar"/>
    <w:uiPriority w:val="99"/>
    <w:unhideWhenUsed/>
    <w:rsid w:val="00AE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AA"/>
  </w:style>
  <w:style w:type="table" w:styleId="TableGrid">
    <w:name w:val="Table Grid"/>
    <w:basedOn w:val="TableNormal"/>
    <w:uiPriority w:val="59"/>
    <w:rsid w:val="00C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80E"/>
    <w:pPr>
      <w:ind w:left="720"/>
      <w:contextualSpacing/>
    </w:pPr>
  </w:style>
  <w:style w:type="paragraph" w:styleId="BalloonText">
    <w:name w:val="Balloon Text"/>
    <w:basedOn w:val="Normal"/>
    <w:link w:val="BalloonTextChar"/>
    <w:uiPriority w:val="99"/>
    <w:semiHidden/>
    <w:unhideWhenUsed/>
    <w:rsid w:val="00D0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88"/>
    <w:rPr>
      <w:rFonts w:ascii="Tahoma" w:hAnsi="Tahoma" w:cs="Tahoma"/>
      <w:sz w:val="16"/>
      <w:szCs w:val="16"/>
    </w:rPr>
  </w:style>
  <w:style w:type="table" w:customStyle="1" w:styleId="TableGrid1">
    <w:name w:val="Table Grid1"/>
    <w:basedOn w:val="TableNormal"/>
    <w:next w:val="TableGrid"/>
    <w:uiPriority w:val="59"/>
    <w:rsid w:val="0063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7BB6D-D416-4F08-BE07-F95CE3BE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Courneya</dc:creator>
  <cp:lastModifiedBy>Jones, Seth</cp:lastModifiedBy>
  <cp:revision>2</cp:revision>
  <dcterms:created xsi:type="dcterms:W3CDTF">2018-06-27T14:46:00Z</dcterms:created>
  <dcterms:modified xsi:type="dcterms:W3CDTF">2018-06-27T14:46:00Z</dcterms:modified>
</cp:coreProperties>
</file>